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3832D" w14:textId="122A3FE9" w:rsidR="000C2307" w:rsidRDefault="000A51F6" w:rsidP="00890CAE">
      <w:pPr>
        <w:rPr>
          <w:rFonts w:cstheme="minorHAnsi"/>
          <w:b/>
          <w:color w:val="00B0F0"/>
          <w:sz w:val="30"/>
          <w:szCs w:val="30"/>
        </w:rPr>
      </w:pPr>
      <w:r w:rsidRPr="00D25179">
        <w:rPr>
          <w:rFonts w:cstheme="minorHAnsi"/>
          <w:b/>
          <w:color w:val="00B0F0"/>
          <w:sz w:val="30"/>
          <w:szCs w:val="30"/>
        </w:rPr>
        <w:t>Weiterentwicklung des Risikostrukturausgleichs</w:t>
      </w:r>
      <w:r w:rsidR="00170340" w:rsidRPr="00D25179">
        <w:rPr>
          <w:rFonts w:cstheme="minorHAnsi"/>
          <w:b/>
          <w:color w:val="00B0F0"/>
          <w:sz w:val="30"/>
          <w:szCs w:val="30"/>
        </w:rPr>
        <w:t xml:space="preserve"> im Auftrag des Bundesamts für Soziale</w:t>
      </w:r>
      <w:r w:rsidR="00736C29" w:rsidRPr="00D25179">
        <w:rPr>
          <w:rFonts w:cstheme="minorHAnsi"/>
          <w:b/>
          <w:color w:val="00B0F0"/>
          <w:sz w:val="30"/>
          <w:szCs w:val="30"/>
        </w:rPr>
        <w:t xml:space="preserve"> Sicherung</w:t>
      </w:r>
      <w:r w:rsidR="00EC68B5" w:rsidRPr="00D25179">
        <w:rPr>
          <w:rFonts w:cstheme="minorHAnsi"/>
          <w:b/>
          <w:color w:val="00B0F0"/>
          <w:sz w:val="30"/>
          <w:szCs w:val="30"/>
        </w:rPr>
        <w:t xml:space="preserve"> (BAS)</w:t>
      </w:r>
      <w:r w:rsidRPr="00D25179">
        <w:rPr>
          <w:rFonts w:cstheme="minorHAnsi"/>
          <w:b/>
          <w:color w:val="00B0F0"/>
          <w:sz w:val="30"/>
          <w:szCs w:val="30"/>
        </w:rPr>
        <w:t xml:space="preserve">: </w:t>
      </w:r>
      <w:r w:rsidR="00FC0A32" w:rsidRPr="00D25179">
        <w:rPr>
          <w:rFonts w:cstheme="minorHAnsi"/>
          <w:b/>
          <w:color w:val="00B0F0"/>
          <w:sz w:val="30"/>
          <w:szCs w:val="30"/>
        </w:rPr>
        <w:t>Folgegutachten über die Verteilung von Zuweisungen an Krankenkassen für Auslandsversicherte veröffentlicht.</w:t>
      </w:r>
    </w:p>
    <w:p w14:paraId="14FC19E9" w14:textId="6BC43D28" w:rsidR="000C2307" w:rsidRPr="00B971BD" w:rsidRDefault="00CF1018" w:rsidP="000C2307">
      <w:pPr>
        <w:spacing w:line="276" w:lineRule="auto"/>
        <w:jc w:val="both"/>
        <w:rPr>
          <w:rFonts w:cstheme="minorHAnsi"/>
          <w:sz w:val="24"/>
        </w:rPr>
      </w:pPr>
      <w:r>
        <w:rPr>
          <w:rFonts w:cstheme="minorHAnsi"/>
          <w:b/>
          <w:sz w:val="24"/>
        </w:rPr>
        <w:t>Leipzig/</w:t>
      </w:r>
      <w:r w:rsidR="0093424C">
        <w:rPr>
          <w:rFonts w:cstheme="minorHAnsi"/>
          <w:b/>
          <w:sz w:val="24"/>
        </w:rPr>
        <w:t>Duisburg/Essen</w:t>
      </w:r>
      <w:r w:rsidR="000C2307" w:rsidRPr="00B971BD">
        <w:rPr>
          <w:rFonts w:cstheme="minorHAnsi"/>
          <w:b/>
          <w:sz w:val="24"/>
        </w:rPr>
        <w:t xml:space="preserve"> </w:t>
      </w:r>
      <w:r w:rsidR="000C2307" w:rsidRPr="00B971BD">
        <w:rPr>
          <w:rFonts w:cstheme="minorHAnsi"/>
          <w:sz w:val="24"/>
        </w:rPr>
        <w:t>–</w:t>
      </w:r>
      <w:r w:rsidR="000C2307" w:rsidRPr="00B971BD">
        <w:rPr>
          <w:rFonts w:cstheme="minorHAnsi"/>
          <w:b/>
          <w:sz w:val="24"/>
        </w:rPr>
        <w:t xml:space="preserve"> </w:t>
      </w:r>
      <w:r w:rsidR="00991D46">
        <w:rPr>
          <w:rFonts w:cstheme="minorHAnsi"/>
          <w:b/>
          <w:sz w:val="24"/>
        </w:rPr>
        <w:t>Versicherte</w:t>
      </w:r>
      <w:r w:rsidR="00AB2BE9">
        <w:rPr>
          <w:rFonts w:cstheme="minorHAnsi"/>
          <w:b/>
          <w:sz w:val="24"/>
        </w:rPr>
        <w:t xml:space="preserve"> der Gesetzlichen Krankenversicherung</w:t>
      </w:r>
      <w:r w:rsidR="00991D46">
        <w:rPr>
          <w:rFonts w:cstheme="minorHAnsi"/>
          <w:b/>
          <w:sz w:val="24"/>
        </w:rPr>
        <w:t xml:space="preserve"> (GKV), die mehr als die Hälfte eines Jahres im Ausland leben, </w:t>
      </w:r>
      <w:r w:rsidR="001A0350">
        <w:rPr>
          <w:rFonts w:cstheme="minorHAnsi"/>
          <w:b/>
          <w:sz w:val="24"/>
        </w:rPr>
        <w:t>stellen das</w:t>
      </w:r>
      <w:r w:rsidR="00B2527B">
        <w:rPr>
          <w:rFonts w:cstheme="minorHAnsi"/>
          <w:b/>
          <w:sz w:val="24"/>
        </w:rPr>
        <w:t xml:space="preserve"> hiesige</w:t>
      </w:r>
      <w:r w:rsidR="001A0350">
        <w:rPr>
          <w:rFonts w:cstheme="minorHAnsi"/>
          <w:b/>
          <w:sz w:val="24"/>
        </w:rPr>
        <w:t xml:space="preserve"> Finanzausgleichssystem</w:t>
      </w:r>
      <w:r w:rsidR="000B7ADB">
        <w:rPr>
          <w:rFonts w:cstheme="minorHAnsi"/>
          <w:b/>
          <w:sz w:val="24"/>
        </w:rPr>
        <w:t xml:space="preserve"> </w:t>
      </w:r>
      <w:r w:rsidR="00C44D07">
        <w:rPr>
          <w:rFonts w:cstheme="minorHAnsi"/>
          <w:b/>
          <w:sz w:val="24"/>
        </w:rPr>
        <w:t xml:space="preserve">vor Herausforderungen: </w:t>
      </w:r>
      <w:r w:rsidR="00FD6AC5">
        <w:rPr>
          <w:rFonts w:cstheme="minorHAnsi"/>
          <w:b/>
          <w:sz w:val="24"/>
        </w:rPr>
        <w:t xml:space="preserve">Die benötigten Informationen zur </w:t>
      </w:r>
      <w:r w:rsidR="00751DD8">
        <w:rPr>
          <w:rFonts w:cstheme="minorHAnsi"/>
          <w:b/>
          <w:sz w:val="24"/>
        </w:rPr>
        <w:t>Be</w:t>
      </w:r>
      <w:r w:rsidR="00FD6AC5">
        <w:rPr>
          <w:rFonts w:cstheme="minorHAnsi"/>
          <w:b/>
          <w:sz w:val="24"/>
        </w:rPr>
        <w:t>rechnung der Krankheitslast</w:t>
      </w:r>
      <w:r w:rsidR="00C30E1D">
        <w:rPr>
          <w:rFonts w:cstheme="minorHAnsi"/>
          <w:b/>
          <w:sz w:val="24"/>
        </w:rPr>
        <w:t xml:space="preserve">, auf der die Verteilung der Beitragsgelder </w:t>
      </w:r>
      <w:r w:rsidR="00D70D81">
        <w:rPr>
          <w:rFonts w:cstheme="minorHAnsi"/>
          <w:b/>
          <w:sz w:val="24"/>
        </w:rPr>
        <w:t>an</w:t>
      </w:r>
      <w:r w:rsidR="00C30E1D">
        <w:rPr>
          <w:rFonts w:cstheme="minorHAnsi"/>
          <w:b/>
          <w:sz w:val="24"/>
        </w:rPr>
        <w:t xml:space="preserve"> die </w:t>
      </w:r>
      <w:r w:rsidR="00EE46E3">
        <w:rPr>
          <w:rFonts w:cstheme="minorHAnsi"/>
          <w:b/>
          <w:sz w:val="24"/>
        </w:rPr>
        <w:t>e</w:t>
      </w:r>
      <w:r w:rsidR="00D70D81">
        <w:rPr>
          <w:rFonts w:cstheme="minorHAnsi"/>
          <w:b/>
          <w:sz w:val="24"/>
        </w:rPr>
        <w:t xml:space="preserve">inzelnen </w:t>
      </w:r>
      <w:r w:rsidR="00C30E1D">
        <w:rPr>
          <w:rFonts w:cstheme="minorHAnsi"/>
          <w:b/>
          <w:sz w:val="24"/>
        </w:rPr>
        <w:t>Krankenkassen maßgeblich basiert,</w:t>
      </w:r>
      <w:r w:rsidR="00FD6AC5">
        <w:rPr>
          <w:rFonts w:cstheme="minorHAnsi"/>
          <w:b/>
          <w:sz w:val="24"/>
        </w:rPr>
        <w:t xml:space="preserve"> liegen </w:t>
      </w:r>
      <w:r w:rsidR="003B24E1">
        <w:rPr>
          <w:rFonts w:cstheme="minorHAnsi"/>
          <w:b/>
          <w:sz w:val="24"/>
        </w:rPr>
        <w:t>oftmals</w:t>
      </w:r>
      <w:r w:rsidR="00FD6AC5">
        <w:rPr>
          <w:rFonts w:cstheme="minorHAnsi"/>
          <w:b/>
          <w:sz w:val="24"/>
        </w:rPr>
        <w:t xml:space="preserve"> </w:t>
      </w:r>
      <w:r w:rsidR="00F03898">
        <w:rPr>
          <w:rFonts w:cstheme="minorHAnsi"/>
          <w:b/>
          <w:sz w:val="24"/>
        </w:rPr>
        <w:t>nicht</w:t>
      </w:r>
      <w:r w:rsidR="00FD6AC5">
        <w:rPr>
          <w:rFonts w:cstheme="minorHAnsi"/>
          <w:b/>
          <w:sz w:val="24"/>
        </w:rPr>
        <w:t xml:space="preserve"> vor. </w:t>
      </w:r>
      <w:r w:rsidR="00CD478A">
        <w:rPr>
          <w:rFonts w:cstheme="minorHAnsi"/>
          <w:b/>
          <w:sz w:val="24"/>
        </w:rPr>
        <w:t xml:space="preserve">Im Rahmen eines </w:t>
      </w:r>
      <w:r w:rsidR="00667191">
        <w:rPr>
          <w:rFonts w:cstheme="minorHAnsi"/>
          <w:b/>
          <w:sz w:val="24"/>
        </w:rPr>
        <w:t>gesetzlich</w:t>
      </w:r>
      <w:r w:rsidR="003B1D45">
        <w:rPr>
          <w:rFonts w:cstheme="minorHAnsi"/>
          <w:b/>
          <w:sz w:val="24"/>
        </w:rPr>
        <w:t xml:space="preserve"> </w:t>
      </w:r>
      <w:r w:rsidR="00F03898">
        <w:rPr>
          <w:rFonts w:cstheme="minorHAnsi"/>
          <w:b/>
          <w:sz w:val="24"/>
        </w:rPr>
        <w:t>vorgeschriebenen</w:t>
      </w:r>
      <w:r w:rsidR="00667191">
        <w:rPr>
          <w:rFonts w:cstheme="minorHAnsi"/>
          <w:b/>
          <w:sz w:val="24"/>
        </w:rPr>
        <w:t xml:space="preserve"> </w:t>
      </w:r>
      <w:r w:rsidR="00CD478A">
        <w:rPr>
          <w:rFonts w:cstheme="minorHAnsi"/>
          <w:b/>
          <w:sz w:val="24"/>
        </w:rPr>
        <w:t xml:space="preserve">Folgegutachtens im Auftrag des Bundesamts für Soziale Sicherung (BAS) untersuchten </w:t>
      </w:r>
      <w:r w:rsidR="00C15C64">
        <w:rPr>
          <w:rFonts w:cstheme="minorHAnsi"/>
          <w:b/>
          <w:sz w:val="24"/>
        </w:rPr>
        <w:t>das Leipziger WIG2 Institut</w:t>
      </w:r>
      <w:r w:rsidR="003175B3">
        <w:rPr>
          <w:rFonts w:cstheme="minorHAnsi"/>
          <w:b/>
          <w:sz w:val="24"/>
        </w:rPr>
        <w:t>, d</w:t>
      </w:r>
      <w:r w:rsidR="003C4BFB">
        <w:rPr>
          <w:rFonts w:cstheme="minorHAnsi"/>
          <w:b/>
          <w:sz w:val="24"/>
        </w:rPr>
        <w:t xml:space="preserve">as </w:t>
      </w:r>
      <w:r w:rsidR="003175B3">
        <w:rPr>
          <w:rFonts w:cstheme="minorHAnsi"/>
          <w:b/>
          <w:sz w:val="24"/>
        </w:rPr>
        <w:t>E</w:t>
      </w:r>
      <w:r w:rsidR="00D07231">
        <w:rPr>
          <w:rFonts w:cstheme="minorHAnsi"/>
          <w:b/>
          <w:sz w:val="24"/>
        </w:rPr>
        <w:t xml:space="preserve">ssener Forschungsinstitut für Medizinmanagement (EsFoMed) sowie </w:t>
      </w:r>
      <w:r w:rsidR="0068296C">
        <w:rPr>
          <w:rFonts w:cstheme="minorHAnsi"/>
          <w:b/>
          <w:sz w:val="24"/>
        </w:rPr>
        <w:t xml:space="preserve">der Lehrstuhl </w:t>
      </w:r>
      <w:r w:rsidR="00DC059F">
        <w:rPr>
          <w:rFonts w:cstheme="minorHAnsi"/>
          <w:b/>
          <w:sz w:val="24"/>
        </w:rPr>
        <w:t>für Medizin</w:t>
      </w:r>
      <w:r w:rsidR="00601341">
        <w:rPr>
          <w:rFonts w:cstheme="minorHAnsi"/>
          <w:b/>
          <w:sz w:val="24"/>
        </w:rPr>
        <w:t>-</w:t>
      </w:r>
      <w:r w:rsidR="00DC059F">
        <w:rPr>
          <w:rFonts w:cstheme="minorHAnsi"/>
          <w:b/>
          <w:sz w:val="24"/>
        </w:rPr>
        <w:t>management der Universität Duisburg-Essen</w:t>
      </w:r>
      <w:r w:rsidR="0093665D">
        <w:rPr>
          <w:rFonts w:cstheme="minorHAnsi"/>
          <w:b/>
          <w:sz w:val="24"/>
        </w:rPr>
        <w:t xml:space="preserve"> den Status </w:t>
      </w:r>
      <w:r w:rsidR="00F03898">
        <w:rPr>
          <w:rFonts w:cstheme="minorHAnsi"/>
          <w:b/>
          <w:sz w:val="24"/>
        </w:rPr>
        <w:t>q</w:t>
      </w:r>
      <w:r w:rsidR="0093665D">
        <w:rPr>
          <w:rFonts w:cstheme="minorHAnsi"/>
          <w:b/>
          <w:sz w:val="24"/>
        </w:rPr>
        <w:t xml:space="preserve">uo </w:t>
      </w:r>
      <w:r w:rsidR="00114E1F">
        <w:rPr>
          <w:rFonts w:cstheme="minorHAnsi"/>
          <w:b/>
          <w:sz w:val="24"/>
        </w:rPr>
        <w:t xml:space="preserve">der </w:t>
      </w:r>
      <w:r w:rsidR="00500A1B">
        <w:rPr>
          <w:rFonts w:cstheme="minorHAnsi"/>
          <w:b/>
          <w:sz w:val="24"/>
        </w:rPr>
        <w:t>Zuweisungsgenauigkeit und</w:t>
      </w:r>
      <w:r w:rsidR="00EC2156">
        <w:rPr>
          <w:rFonts w:cstheme="minorHAnsi"/>
          <w:b/>
          <w:sz w:val="24"/>
        </w:rPr>
        <w:t xml:space="preserve"> </w:t>
      </w:r>
      <w:r w:rsidR="00F03898">
        <w:rPr>
          <w:rFonts w:cstheme="minorHAnsi"/>
          <w:b/>
          <w:sz w:val="24"/>
        </w:rPr>
        <w:t>analysierten, auf welche Weise</w:t>
      </w:r>
      <w:r w:rsidR="008D517A">
        <w:rPr>
          <w:rFonts w:cstheme="minorHAnsi"/>
          <w:b/>
          <w:sz w:val="24"/>
        </w:rPr>
        <w:t xml:space="preserve"> </w:t>
      </w:r>
      <w:r w:rsidR="00500A1B">
        <w:rPr>
          <w:rFonts w:cstheme="minorHAnsi"/>
          <w:b/>
          <w:sz w:val="24"/>
        </w:rPr>
        <w:t xml:space="preserve">diese zukünftig erhöht </w:t>
      </w:r>
      <w:r w:rsidR="00EC2156">
        <w:rPr>
          <w:rFonts w:cstheme="minorHAnsi"/>
          <w:b/>
          <w:sz w:val="24"/>
        </w:rPr>
        <w:t>werden k</w:t>
      </w:r>
      <w:r w:rsidR="00BD44CA">
        <w:rPr>
          <w:rFonts w:cstheme="minorHAnsi"/>
          <w:b/>
          <w:sz w:val="24"/>
        </w:rPr>
        <w:t>önnte</w:t>
      </w:r>
      <w:r w:rsidR="00EC2156">
        <w:rPr>
          <w:rFonts w:cstheme="minorHAnsi"/>
          <w:b/>
          <w:sz w:val="24"/>
        </w:rPr>
        <w:t>. Di</w:t>
      </w:r>
      <w:bookmarkStart w:id="0" w:name="_GoBack"/>
      <w:bookmarkEnd w:id="0"/>
      <w:r w:rsidR="00EC2156">
        <w:rPr>
          <w:rFonts w:cstheme="minorHAnsi"/>
          <w:b/>
          <w:sz w:val="24"/>
        </w:rPr>
        <w:t xml:space="preserve">e Ergebnisse des wissenschaftlichen Konsortiums wurden jüngst </w:t>
      </w:r>
      <w:r w:rsidR="00466FFE">
        <w:rPr>
          <w:rFonts w:cstheme="minorHAnsi"/>
          <w:b/>
          <w:sz w:val="24"/>
        </w:rPr>
        <w:t xml:space="preserve">durch das BAS </w:t>
      </w:r>
      <w:r w:rsidR="00E43D9A">
        <w:rPr>
          <w:rFonts w:cstheme="minorHAnsi"/>
          <w:b/>
          <w:sz w:val="24"/>
        </w:rPr>
        <w:t>veröffentlicht</w:t>
      </w:r>
      <w:r w:rsidR="00EC2156">
        <w:rPr>
          <w:rFonts w:cstheme="minorHAnsi"/>
          <w:b/>
          <w:sz w:val="24"/>
        </w:rPr>
        <w:t>.</w:t>
      </w:r>
    </w:p>
    <w:p w14:paraId="12EE218D" w14:textId="2B3781F9" w:rsidR="00F03898" w:rsidRDefault="00F03898" w:rsidP="000C2307">
      <w:pPr>
        <w:spacing w:line="276" w:lineRule="auto"/>
        <w:jc w:val="both"/>
        <w:rPr>
          <w:rFonts w:cstheme="minorHAnsi"/>
          <w:sz w:val="24"/>
        </w:rPr>
      </w:pPr>
      <w:r>
        <w:rPr>
          <w:rFonts w:cstheme="minorHAnsi"/>
          <w:sz w:val="24"/>
        </w:rPr>
        <w:t xml:space="preserve">Das übliche Ausgleichsverfahren im Risikostrukturausgleich ist für die Versicherten der GKV, die ihren ständigen Wohnsitz im Ausland haben, nicht </w:t>
      </w:r>
      <w:r>
        <w:rPr>
          <w:rFonts w:cstheme="minorHAnsi"/>
          <w:sz w:val="24"/>
        </w:rPr>
        <w:lastRenderedPageBreak/>
        <w:t>anwendbar.</w:t>
      </w:r>
      <w:r w:rsidR="008936AB">
        <w:rPr>
          <w:rFonts w:cstheme="minorHAnsi"/>
          <w:sz w:val="24"/>
        </w:rPr>
        <w:t xml:space="preserve"> </w:t>
      </w:r>
      <w:r>
        <w:rPr>
          <w:rFonts w:cstheme="minorHAnsi"/>
          <w:sz w:val="24"/>
        </w:rPr>
        <w:t xml:space="preserve">Der </w:t>
      </w:r>
      <w:r w:rsidR="008936AB">
        <w:rPr>
          <w:rFonts w:cstheme="minorHAnsi"/>
          <w:sz w:val="24"/>
        </w:rPr>
        <w:t xml:space="preserve">Informationsfluss ist </w:t>
      </w:r>
      <w:r>
        <w:rPr>
          <w:rFonts w:cstheme="minorHAnsi"/>
          <w:sz w:val="24"/>
        </w:rPr>
        <w:t>für diese Versicherten</w:t>
      </w:r>
      <w:r w:rsidR="006C1082">
        <w:rPr>
          <w:rFonts w:cstheme="minorHAnsi"/>
          <w:sz w:val="24"/>
        </w:rPr>
        <w:t xml:space="preserve"> </w:t>
      </w:r>
      <w:r w:rsidR="00F85732">
        <w:rPr>
          <w:rFonts w:cstheme="minorHAnsi"/>
          <w:sz w:val="24"/>
        </w:rPr>
        <w:t xml:space="preserve">oftmals </w:t>
      </w:r>
      <w:r w:rsidR="00DD2F21">
        <w:rPr>
          <w:rFonts w:cstheme="minorHAnsi"/>
          <w:sz w:val="24"/>
        </w:rPr>
        <w:t xml:space="preserve">uneinheitlich, </w:t>
      </w:r>
      <w:r w:rsidR="00FE6EE1">
        <w:rPr>
          <w:rFonts w:cstheme="minorHAnsi"/>
          <w:sz w:val="24"/>
        </w:rPr>
        <w:t xml:space="preserve">unvollständig </w:t>
      </w:r>
      <w:r w:rsidR="00EC2A78">
        <w:rPr>
          <w:rFonts w:cstheme="minorHAnsi"/>
          <w:sz w:val="24"/>
        </w:rPr>
        <w:t>und verzögert</w:t>
      </w:r>
      <w:r w:rsidR="006C1082">
        <w:rPr>
          <w:rFonts w:cstheme="minorHAnsi"/>
          <w:sz w:val="24"/>
        </w:rPr>
        <w:t xml:space="preserve">. </w:t>
      </w:r>
      <w:r>
        <w:rPr>
          <w:rFonts w:cstheme="minorHAnsi"/>
          <w:sz w:val="24"/>
        </w:rPr>
        <w:t>Doch auch das</w:t>
      </w:r>
      <w:r w:rsidR="00794A9B">
        <w:rPr>
          <w:rFonts w:cstheme="minorHAnsi"/>
          <w:sz w:val="24"/>
        </w:rPr>
        <w:t xml:space="preserve"> </w:t>
      </w:r>
      <w:proofErr w:type="gramStart"/>
      <w:r w:rsidR="00794A9B">
        <w:rPr>
          <w:rFonts w:cstheme="minorHAnsi"/>
          <w:sz w:val="24"/>
        </w:rPr>
        <w:t>statt dessen</w:t>
      </w:r>
      <w:proofErr w:type="gramEnd"/>
      <w:r w:rsidR="00794A9B">
        <w:rPr>
          <w:rFonts w:cstheme="minorHAnsi"/>
          <w:sz w:val="24"/>
        </w:rPr>
        <w:t xml:space="preserve"> praktizierte</w:t>
      </w:r>
      <w:r>
        <w:rPr>
          <w:rFonts w:cstheme="minorHAnsi"/>
          <w:sz w:val="24"/>
        </w:rPr>
        <w:t xml:space="preserve"> Ersatzverfahren ist unpräzise, wie bereits d</w:t>
      </w:r>
      <w:r w:rsidR="00E56905">
        <w:rPr>
          <w:rFonts w:cstheme="minorHAnsi"/>
          <w:sz w:val="24"/>
        </w:rPr>
        <w:t xml:space="preserve">as 2016 </w:t>
      </w:r>
      <w:r w:rsidR="00B2026B">
        <w:rPr>
          <w:rFonts w:cstheme="minorHAnsi"/>
          <w:sz w:val="24"/>
        </w:rPr>
        <w:t xml:space="preserve">veröffentlichte </w:t>
      </w:r>
      <w:r>
        <w:rPr>
          <w:rFonts w:cstheme="minorHAnsi"/>
          <w:sz w:val="24"/>
        </w:rPr>
        <w:t>Erstg</w:t>
      </w:r>
      <w:r w:rsidR="00B2026B">
        <w:rPr>
          <w:rFonts w:cstheme="minorHAnsi"/>
          <w:sz w:val="24"/>
        </w:rPr>
        <w:t xml:space="preserve">utachten zu </w:t>
      </w:r>
      <w:r>
        <w:rPr>
          <w:rFonts w:cstheme="minorHAnsi"/>
          <w:sz w:val="24"/>
        </w:rPr>
        <w:t xml:space="preserve">den </w:t>
      </w:r>
      <w:r w:rsidR="00B2026B">
        <w:rPr>
          <w:rFonts w:cstheme="minorHAnsi"/>
          <w:sz w:val="24"/>
        </w:rPr>
        <w:t>Zuweisungen für Auslandsversicher</w:t>
      </w:r>
      <w:r>
        <w:rPr>
          <w:rFonts w:cstheme="minorHAnsi"/>
          <w:sz w:val="24"/>
        </w:rPr>
        <w:t xml:space="preserve">te feststellte. </w:t>
      </w:r>
    </w:p>
    <w:p w14:paraId="5F732B9D" w14:textId="16F7AA77" w:rsidR="00890CAE" w:rsidRDefault="00F03898" w:rsidP="000C2307">
      <w:pPr>
        <w:spacing w:line="276" w:lineRule="auto"/>
        <w:jc w:val="both"/>
        <w:rPr>
          <w:rFonts w:cstheme="minorHAnsi"/>
          <w:sz w:val="24"/>
        </w:rPr>
      </w:pPr>
      <w:r>
        <w:rPr>
          <w:rFonts w:cstheme="minorHAnsi"/>
          <w:sz w:val="24"/>
        </w:rPr>
        <w:t xml:space="preserve">Auf einer erneuerten und vollständigen Datenbasis stellt auch das nun vorgelegte Gutachten fest, dass sich </w:t>
      </w:r>
      <w:r w:rsidR="00496A60">
        <w:rPr>
          <w:rFonts w:cstheme="minorHAnsi"/>
          <w:sz w:val="24"/>
        </w:rPr>
        <w:t>i</w:t>
      </w:r>
      <w:r w:rsidR="00454F06">
        <w:rPr>
          <w:rFonts w:cstheme="minorHAnsi"/>
          <w:sz w:val="24"/>
        </w:rPr>
        <w:t xml:space="preserve">nsbesondere in Abhängigkeit </w:t>
      </w:r>
      <w:r w:rsidR="003B23B5">
        <w:rPr>
          <w:rFonts w:cstheme="minorHAnsi"/>
          <w:sz w:val="24"/>
        </w:rPr>
        <w:t>der betreffenden Länder</w:t>
      </w:r>
      <w:r w:rsidR="00A14523">
        <w:rPr>
          <w:rFonts w:cstheme="minorHAnsi"/>
          <w:sz w:val="24"/>
        </w:rPr>
        <w:t xml:space="preserve"> </w:t>
      </w:r>
      <w:r w:rsidR="00235048">
        <w:rPr>
          <w:rFonts w:cstheme="minorHAnsi"/>
          <w:sz w:val="24"/>
        </w:rPr>
        <w:t>deutliche</w:t>
      </w:r>
      <w:r w:rsidR="00A14523">
        <w:rPr>
          <w:rFonts w:cstheme="minorHAnsi"/>
          <w:sz w:val="24"/>
        </w:rPr>
        <w:t xml:space="preserve"> Unter-</w:t>
      </w:r>
      <w:r w:rsidR="00235048">
        <w:rPr>
          <w:rFonts w:cstheme="minorHAnsi"/>
          <w:sz w:val="24"/>
        </w:rPr>
        <w:t xml:space="preserve"> oder Überdeckungen</w:t>
      </w:r>
      <w:r>
        <w:rPr>
          <w:rFonts w:cstheme="minorHAnsi"/>
          <w:sz w:val="24"/>
        </w:rPr>
        <w:t xml:space="preserve"> bei den dort eingeschriebenen Versicherten zeigen</w:t>
      </w:r>
      <w:r w:rsidR="007528F4">
        <w:rPr>
          <w:rFonts w:cstheme="minorHAnsi"/>
          <w:sz w:val="24"/>
        </w:rPr>
        <w:t xml:space="preserve">. Für eine gesetzliche Krankenkasse kann es folglich finanziell nachteilig sein, Versicherte in einem bestimmten Land </w:t>
      </w:r>
      <w:r w:rsidR="00E57999">
        <w:rPr>
          <w:rFonts w:cstheme="minorHAnsi"/>
          <w:sz w:val="24"/>
        </w:rPr>
        <w:t>zu ihrer Klientel zu zählen, wohingegen Versicherte in anderen Ländern finanzielle Vorteile bedeuten können</w:t>
      </w:r>
      <w:r w:rsidR="007528F4">
        <w:rPr>
          <w:rFonts w:cstheme="minorHAnsi"/>
          <w:sz w:val="24"/>
        </w:rPr>
        <w:t>.</w:t>
      </w:r>
      <w:r>
        <w:rPr>
          <w:rFonts w:cstheme="minorHAnsi"/>
          <w:sz w:val="24"/>
        </w:rPr>
        <w:t xml:space="preserve"> Anreize zur Risikoselektion gegenüber Auslandsversicherten sind nicht auszuschließen</w:t>
      </w:r>
      <w:r w:rsidR="00EE496A">
        <w:rPr>
          <w:rFonts w:cstheme="minorHAnsi"/>
          <w:sz w:val="24"/>
        </w:rPr>
        <w:t>.</w:t>
      </w:r>
    </w:p>
    <w:p w14:paraId="013B2552" w14:textId="411824EE" w:rsidR="00EC2156" w:rsidRDefault="0027546D" w:rsidP="000C2307">
      <w:pPr>
        <w:spacing w:line="276" w:lineRule="auto"/>
        <w:jc w:val="both"/>
        <w:rPr>
          <w:rFonts w:cstheme="minorHAnsi"/>
          <w:sz w:val="24"/>
        </w:rPr>
      </w:pPr>
      <w:r>
        <w:rPr>
          <w:rFonts w:cstheme="minorHAnsi"/>
          <w:sz w:val="24"/>
        </w:rPr>
        <w:t>Diese</w:t>
      </w:r>
      <w:r w:rsidR="00F03898">
        <w:rPr>
          <w:rFonts w:cstheme="minorHAnsi"/>
          <w:sz w:val="24"/>
        </w:rPr>
        <w:t>n Verwerfungen</w:t>
      </w:r>
      <w:r w:rsidR="00F70B10">
        <w:rPr>
          <w:rFonts w:cstheme="minorHAnsi"/>
          <w:sz w:val="24"/>
        </w:rPr>
        <w:t xml:space="preserve"> könne </w:t>
      </w:r>
      <w:r w:rsidR="00AE6052">
        <w:rPr>
          <w:rFonts w:cstheme="minorHAnsi"/>
          <w:sz w:val="24"/>
        </w:rPr>
        <w:t>laut</w:t>
      </w:r>
      <w:r w:rsidR="00F70B10">
        <w:rPr>
          <w:rFonts w:cstheme="minorHAnsi"/>
          <w:sz w:val="24"/>
        </w:rPr>
        <w:t xml:space="preserve"> der Gutachter</w:t>
      </w:r>
      <w:r w:rsidR="007528F4">
        <w:rPr>
          <w:rFonts w:cstheme="minorHAnsi"/>
          <w:sz w:val="24"/>
        </w:rPr>
        <w:t xml:space="preserve"> </w:t>
      </w:r>
      <w:r w:rsidR="00D80C48">
        <w:rPr>
          <w:rFonts w:cstheme="minorHAnsi"/>
          <w:sz w:val="24"/>
        </w:rPr>
        <w:t>mit einer länderbezogenen Zuweisung</w:t>
      </w:r>
      <w:r w:rsidR="00F03898">
        <w:rPr>
          <w:rFonts w:cstheme="minorHAnsi"/>
          <w:sz w:val="24"/>
        </w:rPr>
        <w:t>sberechnung</w:t>
      </w:r>
      <w:r w:rsidR="00D80C48">
        <w:rPr>
          <w:rFonts w:cstheme="minorHAnsi"/>
          <w:sz w:val="24"/>
        </w:rPr>
        <w:t xml:space="preserve"> begegnet werden. </w:t>
      </w:r>
      <w:r w:rsidR="00334363">
        <w:rPr>
          <w:rFonts w:cstheme="minorHAnsi"/>
          <w:sz w:val="24"/>
        </w:rPr>
        <w:t xml:space="preserve">Auf Grundlage der </w:t>
      </w:r>
      <w:r w:rsidR="00070AD8">
        <w:rPr>
          <w:rFonts w:cstheme="minorHAnsi"/>
          <w:sz w:val="24"/>
        </w:rPr>
        <w:t xml:space="preserve">tatsächlichen Abrechnungsdaten der </w:t>
      </w:r>
      <w:r w:rsidR="00AA4A07">
        <w:rPr>
          <w:rFonts w:cstheme="minorHAnsi"/>
          <w:sz w:val="24"/>
        </w:rPr>
        <w:t xml:space="preserve">Deutschen Verbindungsstelle Krankenversicherung Ausland (DVKA) </w:t>
      </w:r>
      <w:r w:rsidR="00487D0D">
        <w:rPr>
          <w:rFonts w:cstheme="minorHAnsi"/>
          <w:sz w:val="24"/>
        </w:rPr>
        <w:t xml:space="preserve">sei es möglich, </w:t>
      </w:r>
      <w:r w:rsidR="00E239BB">
        <w:rPr>
          <w:rFonts w:cstheme="minorHAnsi"/>
          <w:sz w:val="24"/>
        </w:rPr>
        <w:t xml:space="preserve">das reale Preisniveau eines Wohnlandes </w:t>
      </w:r>
      <w:r w:rsidR="001D1777">
        <w:rPr>
          <w:rFonts w:cstheme="minorHAnsi"/>
          <w:sz w:val="24"/>
        </w:rPr>
        <w:t xml:space="preserve">in die Berechnung der jeweiligen Zuweisungen für einen Auslandsversicherten </w:t>
      </w:r>
      <w:r w:rsidR="007B6690">
        <w:rPr>
          <w:rFonts w:cstheme="minorHAnsi"/>
          <w:sz w:val="24"/>
        </w:rPr>
        <w:t>einfließen zu lassen</w:t>
      </w:r>
      <w:r w:rsidR="00F03898">
        <w:rPr>
          <w:rFonts w:cstheme="minorHAnsi"/>
          <w:sz w:val="24"/>
        </w:rPr>
        <w:t xml:space="preserve"> und so die Zuweisungen zielgenauer zu verteilen</w:t>
      </w:r>
      <w:r w:rsidR="007B6690">
        <w:rPr>
          <w:rFonts w:cstheme="minorHAnsi"/>
          <w:sz w:val="24"/>
        </w:rPr>
        <w:t xml:space="preserve">. </w:t>
      </w:r>
      <w:r w:rsidR="00F03898">
        <w:rPr>
          <w:rFonts w:cstheme="minorHAnsi"/>
          <w:sz w:val="24"/>
        </w:rPr>
        <w:t>Auch sollen zukünftig die im Inland verursachten Kosten im Ausgleichsverfahren berücksichtigt werden.</w:t>
      </w:r>
    </w:p>
    <w:p w14:paraId="3959012C" w14:textId="22219466" w:rsidR="00B51BB8" w:rsidRDefault="007376AB" w:rsidP="00BB7A88">
      <w:pPr>
        <w:spacing w:line="276" w:lineRule="auto"/>
        <w:jc w:val="both"/>
        <w:rPr>
          <w:rFonts w:cstheme="minorHAnsi"/>
          <w:sz w:val="32"/>
        </w:rPr>
      </w:pPr>
      <w:r>
        <w:rPr>
          <w:rFonts w:cstheme="minorHAnsi"/>
          <w:sz w:val="24"/>
        </w:rPr>
        <w:lastRenderedPageBreak/>
        <w:t xml:space="preserve">Das </w:t>
      </w:r>
      <w:r w:rsidR="002A30E9">
        <w:rPr>
          <w:rFonts w:cstheme="minorHAnsi"/>
          <w:sz w:val="24"/>
        </w:rPr>
        <w:t>„Gutachten zu Zuweisungen für Auslandsversicherte nach § 269 Abs. 3c SGB V i. V. m. §</w:t>
      </w:r>
      <w:r w:rsidR="006063D5">
        <w:rPr>
          <w:rFonts w:cstheme="minorHAnsi"/>
          <w:sz w:val="24"/>
        </w:rPr>
        <w:t xml:space="preserve"> </w:t>
      </w:r>
      <w:r w:rsidR="002A30E9">
        <w:rPr>
          <w:rFonts w:cstheme="minorHAnsi"/>
          <w:sz w:val="24"/>
        </w:rPr>
        <w:t>33a</w:t>
      </w:r>
      <w:r w:rsidR="006063D5">
        <w:rPr>
          <w:rFonts w:cstheme="minorHAnsi"/>
          <w:sz w:val="24"/>
        </w:rPr>
        <w:t xml:space="preserve"> Abs. 4 RSAV“ kann unter folgendem Link eingesehen und heruntergeladen werden (</w:t>
      </w:r>
      <w:r w:rsidR="00DE1692">
        <w:rPr>
          <w:rFonts w:cstheme="minorHAnsi"/>
          <w:sz w:val="24"/>
        </w:rPr>
        <w:t>PDF; 4 MB):</w:t>
      </w:r>
    </w:p>
    <w:p w14:paraId="1F86BAD9" w14:textId="38FE579D" w:rsidR="00B51BB8" w:rsidRPr="009A088C" w:rsidRDefault="002A7E1C" w:rsidP="003B005A">
      <w:pPr>
        <w:spacing w:line="276" w:lineRule="auto"/>
        <w:rPr>
          <w:rFonts w:cstheme="minorHAnsi"/>
          <w:b/>
          <w:color w:val="00B0F0"/>
          <w:sz w:val="24"/>
          <w:szCs w:val="24"/>
        </w:rPr>
      </w:pPr>
      <w:hyperlink r:id="rId10" w:history="1">
        <w:r w:rsidR="009A088C" w:rsidRPr="009A088C">
          <w:rPr>
            <w:rStyle w:val="Hyperlink"/>
            <w:sz w:val="24"/>
            <w:szCs w:val="24"/>
          </w:rPr>
          <w:t>https://www.bundesamtsozialesicherung.de/de/themen/risikostrukturausgleich/folgegutachten-ueber-die-verteilung-von-zuweisungen-an-krankenkassen-fuer-krankengeld-und-auslandsversicherte/</w:t>
        </w:r>
      </w:hyperlink>
      <w:r w:rsidR="009A088C" w:rsidRPr="009A088C">
        <w:rPr>
          <w:sz w:val="24"/>
          <w:szCs w:val="24"/>
        </w:rPr>
        <w:t xml:space="preserve"> </w:t>
      </w:r>
    </w:p>
    <w:p w14:paraId="244E8405" w14:textId="77777777" w:rsidR="00640E54" w:rsidRPr="00640E54" w:rsidRDefault="00640E54" w:rsidP="00B97839">
      <w:pPr>
        <w:spacing w:line="276" w:lineRule="auto"/>
        <w:jc w:val="both"/>
        <w:rPr>
          <w:rFonts w:cstheme="minorHAnsi"/>
          <w:color w:val="767171" w:themeColor="background2" w:themeShade="80"/>
        </w:rPr>
      </w:pPr>
    </w:p>
    <w:p w14:paraId="6B651D9E" w14:textId="77777777" w:rsidR="000C2307" w:rsidRPr="00CB77E7" w:rsidRDefault="000C2307" w:rsidP="000C2307">
      <w:pPr>
        <w:rPr>
          <w:rFonts w:cstheme="minorHAnsi"/>
          <w:b/>
          <w:color w:val="00B0F0"/>
          <w:szCs w:val="28"/>
        </w:rPr>
      </w:pPr>
      <w:r w:rsidRPr="00CB77E7">
        <w:rPr>
          <w:rFonts w:cstheme="minorHAnsi"/>
          <w:b/>
          <w:color w:val="00B0F0"/>
          <w:szCs w:val="28"/>
        </w:rPr>
        <w:t xml:space="preserve">Über das WIG2 Institut </w:t>
      </w:r>
    </w:p>
    <w:p w14:paraId="78839D79" w14:textId="3C795296" w:rsidR="00B971BD" w:rsidRDefault="000C2307" w:rsidP="00DE59B1">
      <w:pPr>
        <w:spacing w:line="276" w:lineRule="auto"/>
        <w:ind w:right="-1"/>
        <w:jc w:val="both"/>
        <w:rPr>
          <w:rFonts w:cstheme="minorHAnsi"/>
          <w:sz w:val="20"/>
        </w:rPr>
      </w:pPr>
      <w:r w:rsidRPr="00B51BB8">
        <w:rPr>
          <w:rFonts w:cstheme="minorHAnsi"/>
          <w:sz w:val="20"/>
        </w:rPr>
        <w:t xml:space="preserve">WIG2 ist ein unabhängiges und wissenschaftliches Forschungsinstitut im Gesundheitssystem mit Spezialisierung auf Gesundheitsökonomie und datenbasierte Analytik. </w:t>
      </w:r>
      <w:r w:rsidRPr="00B51BB8">
        <w:rPr>
          <w:rFonts w:cstheme="minorHAnsi"/>
          <w:sz w:val="20"/>
          <w:shd w:val="clear" w:color="auto" w:fill="FFFFFF"/>
        </w:rPr>
        <w:t xml:space="preserve">Auf der Grundlage von aktuellen wissenschaftlichen Methoden und fachlicher Expertise leisten wir einen Beitrag dafür, dass die knappen zur Verfügung stehenden Mittel nutzenstiftend und effizient verteilt werden, sodass die Gesundheitsversorgung stetig verbessert wird. Unter diesen Maßgaben forschen </w:t>
      </w:r>
      <w:r w:rsidR="00B97839">
        <w:rPr>
          <w:rFonts w:cstheme="minorHAnsi"/>
          <w:sz w:val="20"/>
          <w:shd w:val="clear" w:color="auto" w:fill="FFFFFF"/>
        </w:rPr>
        <w:t>wissenschaftliche</w:t>
      </w:r>
      <w:r w:rsidRPr="00B51BB8">
        <w:rPr>
          <w:rFonts w:cstheme="minorHAnsi"/>
          <w:sz w:val="20"/>
          <w:shd w:val="clear" w:color="auto" w:fill="FFFFFF"/>
        </w:rPr>
        <w:t xml:space="preserve"> Mitarbeiter in Leipzig und Berlin zu gesundheitsökonomischen und versorgungstechnischen Fragestellungen, beraten Akteure der Gesundheitswirtschaft und führen Fachveranstaltungen durch. </w:t>
      </w:r>
    </w:p>
    <w:p w14:paraId="15620F46" w14:textId="7F60CC54" w:rsidR="00DE59B1" w:rsidRDefault="002A1532" w:rsidP="00DE59B1">
      <w:pPr>
        <w:spacing w:line="276" w:lineRule="auto"/>
        <w:ind w:right="-1"/>
        <w:jc w:val="both"/>
        <w:rPr>
          <w:rFonts w:cstheme="minorHAnsi"/>
          <w:sz w:val="20"/>
        </w:rPr>
      </w:pPr>
      <w:r>
        <w:rPr>
          <w:rFonts w:cstheme="minorHAnsi"/>
          <w:sz w:val="20"/>
        </w:rPr>
        <w:t>Pressekontakt</w:t>
      </w:r>
      <w:r w:rsidR="00DE59B1">
        <w:rPr>
          <w:rFonts w:cstheme="minorHAnsi"/>
          <w:sz w:val="20"/>
        </w:rPr>
        <w:t xml:space="preserve">: </w:t>
      </w:r>
      <w:r w:rsidR="00DE59B1">
        <w:rPr>
          <w:rFonts w:cstheme="minorHAnsi"/>
          <w:sz w:val="20"/>
        </w:rPr>
        <w:tab/>
      </w:r>
      <w:r>
        <w:rPr>
          <w:rFonts w:cstheme="minorHAnsi"/>
          <w:sz w:val="20"/>
        </w:rPr>
        <w:tab/>
      </w:r>
      <w:r w:rsidR="00DE59B1">
        <w:rPr>
          <w:rFonts w:cstheme="minorHAnsi"/>
          <w:sz w:val="20"/>
        </w:rPr>
        <w:t xml:space="preserve">Martin Blaschka | </w:t>
      </w:r>
      <w:hyperlink r:id="rId11" w:history="1">
        <w:r w:rsidR="00DE59B1" w:rsidRPr="005A598E">
          <w:rPr>
            <w:rStyle w:val="Hyperlink"/>
            <w:rFonts w:cstheme="minorHAnsi"/>
            <w:sz w:val="20"/>
          </w:rPr>
          <w:t>martin.blaschka@wig2.de</w:t>
        </w:r>
      </w:hyperlink>
      <w:r w:rsidR="00DE59B1">
        <w:rPr>
          <w:rFonts w:cstheme="minorHAnsi"/>
          <w:sz w:val="20"/>
        </w:rPr>
        <w:t xml:space="preserve"> | +49 341 3929 40-16</w:t>
      </w:r>
    </w:p>
    <w:p w14:paraId="37FFB858" w14:textId="4D70EE28" w:rsidR="007B40BA" w:rsidRDefault="002A1532" w:rsidP="00DE59B1">
      <w:pPr>
        <w:spacing w:line="276" w:lineRule="auto"/>
        <w:ind w:right="-1"/>
        <w:jc w:val="both"/>
        <w:rPr>
          <w:rFonts w:cstheme="minorHAnsi"/>
          <w:sz w:val="20"/>
        </w:rPr>
      </w:pPr>
      <w:r>
        <w:rPr>
          <w:rFonts w:cstheme="minorHAnsi"/>
          <w:sz w:val="20"/>
        </w:rPr>
        <w:t>Kontakt für Rückfragen:</w:t>
      </w:r>
      <w:r>
        <w:rPr>
          <w:rFonts w:cstheme="minorHAnsi"/>
          <w:sz w:val="20"/>
        </w:rPr>
        <w:tab/>
        <w:t xml:space="preserve">Benjamin Berndt | </w:t>
      </w:r>
      <w:hyperlink r:id="rId12" w:history="1">
        <w:r w:rsidRPr="000D65BE">
          <w:rPr>
            <w:rStyle w:val="Hyperlink"/>
            <w:rFonts w:cstheme="minorHAnsi"/>
            <w:sz w:val="20"/>
          </w:rPr>
          <w:t>benjamin.berndt@wig2.de</w:t>
        </w:r>
      </w:hyperlink>
      <w:r>
        <w:rPr>
          <w:rFonts w:cstheme="minorHAnsi"/>
          <w:sz w:val="20"/>
        </w:rPr>
        <w:t xml:space="preserve"> | +49 </w:t>
      </w:r>
      <w:r w:rsidR="0010290B">
        <w:rPr>
          <w:rFonts w:cstheme="minorHAnsi"/>
          <w:sz w:val="20"/>
        </w:rPr>
        <w:t>30 120 885 39-1</w:t>
      </w:r>
    </w:p>
    <w:p w14:paraId="441C85D0" w14:textId="77777777" w:rsidR="0010290B" w:rsidRDefault="0010290B" w:rsidP="00DE59B1">
      <w:pPr>
        <w:spacing w:line="276" w:lineRule="auto"/>
        <w:ind w:right="-1"/>
        <w:jc w:val="both"/>
        <w:rPr>
          <w:rFonts w:cstheme="minorHAnsi"/>
          <w:b/>
          <w:color w:val="00B0F0"/>
          <w:szCs w:val="28"/>
        </w:rPr>
      </w:pPr>
    </w:p>
    <w:p w14:paraId="24462B97" w14:textId="43ED92B0" w:rsidR="00DE59B1" w:rsidRPr="00EE496A" w:rsidRDefault="00042E80" w:rsidP="00DE59B1">
      <w:pPr>
        <w:spacing w:line="276" w:lineRule="auto"/>
        <w:ind w:right="-1"/>
        <w:jc w:val="both"/>
        <w:rPr>
          <w:rFonts w:cstheme="minorHAnsi"/>
          <w:b/>
          <w:color w:val="00B0F0"/>
          <w:szCs w:val="28"/>
        </w:rPr>
      </w:pPr>
      <w:r w:rsidRPr="00EE496A">
        <w:rPr>
          <w:rFonts w:cstheme="minorHAnsi"/>
          <w:b/>
          <w:color w:val="00B0F0"/>
          <w:szCs w:val="28"/>
        </w:rPr>
        <w:lastRenderedPageBreak/>
        <w:t xml:space="preserve">Über </w:t>
      </w:r>
      <w:r w:rsidR="00965E97" w:rsidRPr="00EE496A">
        <w:rPr>
          <w:rFonts w:cstheme="minorHAnsi"/>
          <w:b/>
          <w:color w:val="00B0F0"/>
          <w:szCs w:val="28"/>
        </w:rPr>
        <w:t xml:space="preserve">die </w:t>
      </w:r>
      <w:proofErr w:type="spellStart"/>
      <w:r w:rsidR="00E915E3" w:rsidRPr="00EE496A">
        <w:rPr>
          <w:rFonts w:cstheme="minorHAnsi"/>
          <w:b/>
          <w:color w:val="00B0F0"/>
          <w:szCs w:val="28"/>
        </w:rPr>
        <w:t>EsFoMed</w:t>
      </w:r>
      <w:proofErr w:type="spellEnd"/>
      <w:r w:rsidR="00965E97" w:rsidRPr="00EE496A">
        <w:rPr>
          <w:rFonts w:cstheme="minorHAnsi"/>
          <w:b/>
          <w:color w:val="00B0F0"/>
          <w:szCs w:val="28"/>
        </w:rPr>
        <w:t xml:space="preserve"> GmbH</w:t>
      </w:r>
    </w:p>
    <w:p w14:paraId="020C714D" w14:textId="67703B4A" w:rsidR="00B971BD" w:rsidRPr="00EE496A" w:rsidRDefault="00995F18" w:rsidP="00EE496A">
      <w:pPr>
        <w:jc w:val="both"/>
        <w:rPr>
          <w:sz w:val="20"/>
          <w:szCs w:val="20"/>
        </w:rPr>
      </w:pPr>
      <w:r w:rsidRPr="00EE496A">
        <w:rPr>
          <w:sz w:val="20"/>
          <w:szCs w:val="20"/>
        </w:rPr>
        <w:t>Das Essener Forschungsinstitut für Medizinmanagement (EsFoMed GmbH) ist ein unabhängiges, wissenschaftliches Institut, 2014 gegründet von führenden Mitarbeitern des renommierten Lehrstuhls für Medizinmanagement an der Universität Duisburg-Essen. Im interdisziplinären Forschungs- und Beratungsteam der EsFoMed GmbH bündelt sich langjährige Projekterfahrung, die in der Angebotsbreite nahezu allen Themen des Gesundheitswesens leistungsstark begegnet. Mit individuellen Lösungsansätzen bietet die EsFoMed GmbH ihren Kunden wissenschaftliche Analysen sowie strategische Beratung und Betreuung bei der Konzeptionierung, Umsetzung, Markteinführung und Evaluation von Projekten im Gesundheitswesen.</w:t>
      </w:r>
    </w:p>
    <w:p w14:paraId="7F192503" w14:textId="4E3533AA" w:rsidR="0010290B" w:rsidRPr="00EE496A" w:rsidRDefault="0010290B" w:rsidP="000C2307">
      <w:pPr>
        <w:rPr>
          <w:sz w:val="20"/>
          <w:szCs w:val="20"/>
        </w:rPr>
      </w:pPr>
      <w:r w:rsidRPr="00EE496A">
        <w:rPr>
          <w:sz w:val="20"/>
          <w:szCs w:val="20"/>
        </w:rPr>
        <w:t xml:space="preserve">Kontakt für Rückfragen: </w:t>
      </w:r>
      <w:r w:rsidR="00794A9B" w:rsidRPr="00EE496A">
        <w:rPr>
          <w:sz w:val="20"/>
          <w:szCs w:val="20"/>
        </w:rPr>
        <w:t>Prof. Dr. Gerald Lux</w:t>
      </w:r>
      <w:r w:rsidRPr="00EE496A">
        <w:rPr>
          <w:sz w:val="20"/>
          <w:szCs w:val="20"/>
        </w:rPr>
        <w:t xml:space="preserve"> | </w:t>
      </w:r>
      <w:r w:rsidR="00794A9B" w:rsidRPr="00EE496A">
        <w:rPr>
          <w:sz w:val="20"/>
          <w:szCs w:val="20"/>
        </w:rPr>
        <w:t>gerald.lux@esfomed.de</w:t>
      </w:r>
      <w:r w:rsidRPr="00EE496A">
        <w:rPr>
          <w:sz w:val="20"/>
          <w:szCs w:val="20"/>
        </w:rPr>
        <w:t xml:space="preserve"> | </w:t>
      </w:r>
      <w:r w:rsidR="00991254" w:rsidRPr="00EE496A">
        <w:rPr>
          <w:sz w:val="20"/>
          <w:szCs w:val="20"/>
        </w:rPr>
        <w:t>+49 176 1367 2441</w:t>
      </w:r>
    </w:p>
    <w:p w14:paraId="02DC59EE" w14:textId="77777777" w:rsidR="00B51BB8" w:rsidRPr="00EE496A" w:rsidRDefault="00B51BB8" w:rsidP="000C2307"/>
    <w:p w14:paraId="28BB51F8" w14:textId="61248D80" w:rsidR="00B971BD" w:rsidRPr="00EE496A" w:rsidRDefault="00B971BD" w:rsidP="000C2307">
      <w:pPr>
        <w:rPr>
          <w:b/>
          <w:color w:val="00B0F0"/>
        </w:rPr>
      </w:pPr>
      <w:r w:rsidRPr="00EE496A">
        <w:rPr>
          <w:b/>
          <w:color w:val="00B0F0"/>
        </w:rPr>
        <w:t>Über d</w:t>
      </w:r>
      <w:r w:rsidR="00515B2F" w:rsidRPr="00EE496A">
        <w:rPr>
          <w:b/>
          <w:color w:val="00B0F0"/>
        </w:rPr>
        <w:t>en Lehrstuhl für Medizinmanagement der Universität Duisburg-Essen</w:t>
      </w:r>
    </w:p>
    <w:p w14:paraId="187A6E60" w14:textId="7649A351" w:rsidR="00B971BD" w:rsidRPr="00EE496A" w:rsidRDefault="00A31B42" w:rsidP="00EE496A">
      <w:pPr>
        <w:jc w:val="both"/>
        <w:rPr>
          <w:sz w:val="20"/>
          <w:szCs w:val="20"/>
        </w:rPr>
      </w:pPr>
      <w:r w:rsidRPr="00EE496A">
        <w:rPr>
          <w:sz w:val="20"/>
          <w:szCs w:val="20"/>
        </w:rPr>
        <w:t>Die Universität Duisburg-Essen hat den Lehrstuhl für Medizinmanagement zum Sommersemester 2003 eingerichtet, der bis 2008 als Stiftungsprofessur durch die Alfried Krupp von Bohlen und Halbach-Stiftung gefördert wurde. Der Lehrstuhl befasst sich an der Schnittstelle von Wirtschaftswissenschaften und Medizin mit Fragen des Managements, der Steuerung und der Finanzierung des Gesundheitssystems und seiner Einrichtungen.</w:t>
      </w:r>
      <w:r w:rsidR="00794A9B" w:rsidRPr="00EE496A">
        <w:rPr>
          <w:sz w:val="20"/>
          <w:szCs w:val="20"/>
        </w:rPr>
        <w:t xml:space="preserve"> Der Risikostrukturausgleich gehört seit langem zu den vom Lehrstuhl bearbeiteten Forschungsthemen.</w:t>
      </w:r>
      <w:r w:rsidRPr="00EE496A">
        <w:rPr>
          <w:sz w:val="20"/>
          <w:szCs w:val="20"/>
        </w:rPr>
        <w:t xml:space="preserve"> </w:t>
      </w:r>
      <w:r w:rsidR="00840857" w:rsidRPr="00EE496A">
        <w:rPr>
          <w:sz w:val="20"/>
          <w:szCs w:val="20"/>
        </w:rPr>
        <w:t xml:space="preserve">Lehrstuhlinhaber </w:t>
      </w:r>
      <w:r w:rsidRPr="00EE496A">
        <w:rPr>
          <w:sz w:val="20"/>
          <w:szCs w:val="20"/>
        </w:rPr>
        <w:t>Prof. Dr. Jürgen Wasem ist Mitglied der Fakultät für Wirtschaftswissenschaften und der Medizinischen Fakultät der Universität.</w:t>
      </w:r>
    </w:p>
    <w:p w14:paraId="634F2D47" w14:textId="013F2835" w:rsidR="0010290B" w:rsidRPr="0010290B" w:rsidRDefault="0010290B" w:rsidP="000C2307">
      <w:pPr>
        <w:rPr>
          <w:sz w:val="20"/>
          <w:szCs w:val="20"/>
        </w:rPr>
      </w:pPr>
      <w:r w:rsidRPr="00EE496A">
        <w:rPr>
          <w:sz w:val="20"/>
          <w:szCs w:val="20"/>
        </w:rPr>
        <w:t xml:space="preserve">Kontakt für Rückfragen: </w:t>
      </w:r>
      <w:r w:rsidR="00794A9B" w:rsidRPr="00EE496A">
        <w:rPr>
          <w:sz w:val="20"/>
          <w:szCs w:val="20"/>
        </w:rPr>
        <w:t>Prof. Dr. Jürgen Wasem</w:t>
      </w:r>
      <w:r w:rsidRPr="00EE496A">
        <w:rPr>
          <w:sz w:val="20"/>
          <w:szCs w:val="20"/>
        </w:rPr>
        <w:t xml:space="preserve"> | </w:t>
      </w:r>
      <w:r w:rsidR="00794A9B" w:rsidRPr="00EE496A">
        <w:rPr>
          <w:sz w:val="20"/>
          <w:szCs w:val="20"/>
        </w:rPr>
        <w:t>juergen.wasem@uni-due.de</w:t>
      </w:r>
      <w:r w:rsidRPr="00EE496A">
        <w:rPr>
          <w:sz w:val="20"/>
          <w:szCs w:val="20"/>
        </w:rPr>
        <w:t xml:space="preserve"> | </w:t>
      </w:r>
      <w:r w:rsidR="00794A9B" w:rsidRPr="00EE496A">
        <w:rPr>
          <w:sz w:val="20"/>
          <w:szCs w:val="20"/>
        </w:rPr>
        <w:t>+49 201 183 4072</w:t>
      </w:r>
    </w:p>
    <w:sectPr w:rsidR="0010290B" w:rsidRPr="0010290B" w:rsidSect="001005CE">
      <w:headerReference w:type="default" r:id="rId13"/>
      <w:footerReference w:type="default" r:id="rId14"/>
      <w:pgSz w:w="11906" w:h="16838"/>
      <w:pgMar w:top="2835" w:right="1134" w:bottom="1134" w:left="1134"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EADD7" w14:textId="77777777" w:rsidR="000A64FD" w:rsidRDefault="000A64FD" w:rsidP="00ED3428">
      <w:pPr>
        <w:spacing w:after="0" w:line="240" w:lineRule="auto"/>
      </w:pPr>
      <w:r>
        <w:separator/>
      </w:r>
    </w:p>
  </w:endnote>
  <w:endnote w:type="continuationSeparator" w:id="0">
    <w:p w14:paraId="771D876F" w14:textId="77777777" w:rsidR="000A64FD" w:rsidRDefault="000A64FD" w:rsidP="00ED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B102A" w14:textId="77AC486B" w:rsidR="00ED3428" w:rsidRDefault="001C1C9B">
    <w:pPr>
      <w:pStyle w:val="Fuzeile"/>
    </w:pPr>
    <w:r w:rsidRPr="001C1C9B">
      <w:rPr>
        <w:noProof/>
        <w:lang w:eastAsia="de-DE"/>
      </w:rPr>
      <mc:AlternateContent>
        <mc:Choice Requires="wps">
          <w:drawing>
            <wp:anchor distT="45720" distB="45720" distL="114300" distR="114300" simplePos="0" relativeHeight="251672576" behindDoc="0" locked="1" layoutInCell="1" allowOverlap="1" wp14:anchorId="388466CE" wp14:editId="1A8DF261">
              <wp:simplePos x="0" y="0"/>
              <wp:positionH relativeFrom="margin">
                <wp:posOffset>-45720</wp:posOffset>
              </wp:positionH>
              <wp:positionV relativeFrom="page">
                <wp:posOffset>10050780</wp:posOffset>
              </wp:positionV>
              <wp:extent cx="958215" cy="453390"/>
              <wp:effectExtent l="0" t="0" r="0" b="3810"/>
              <wp:wrapSquare wrapText="bothSides"/>
              <wp:docPr id="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453390"/>
                      </a:xfrm>
                      <a:prstGeom prst="rect">
                        <a:avLst/>
                      </a:prstGeom>
                      <a:noFill/>
                      <a:ln w="9525">
                        <a:noFill/>
                        <a:miter lim="800000"/>
                        <a:headEnd/>
                        <a:tailEnd/>
                      </a:ln>
                    </wps:spPr>
                    <wps:txbx>
                      <w:txbxContent>
                        <w:p w14:paraId="6C0C18AA" w14:textId="77777777" w:rsidR="001C1C9B" w:rsidRPr="001D6391" w:rsidRDefault="001C1C9B" w:rsidP="001C1C9B">
                          <w:pPr>
                            <w:spacing w:after="0" w:line="240" w:lineRule="auto"/>
                            <w:rPr>
                              <w:b/>
                              <w:color w:val="009EE3"/>
                              <w:sz w:val="14"/>
                              <w:szCs w:val="14"/>
                            </w:rPr>
                          </w:pPr>
                          <w:r w:rsidRPr="001D6391">
                            <w:rPr>
                              <w:b/>
                              <w:color w:val="009EE3"/>
                              <w:sz w:val="14"/>
                              <w:szCs w:val="14"/>
                            </w:rPr>
                            <w:t>WIG2 GmbH</w:t>
                          </w:r>
                        </w:p>
                        <w:p w14:paraId="271B1198" w14:textId="77777777" w:rsidR="001C1C9B" w:rsidRPr="001D6391" w:rsidRDefault="001C1C9B" w:rsidP="001C1C9B">
                          <w:pPr>
                            <w:spacing w:after="0" w:line="240" w:lineRule="auto"/>
                            <w:rPr>
                              <w:color w:val="009EE3"/>
                              <w:sz w:val="14"/>
                              <w:szCs w:val="14"/>
                            </w:rPr>
                          </w:pPr>
                          <w:r w:rsidRPr="001D6391">
                            <w:rPr>
                              <w:color w:val="009EE3"/>
                              <w:sz w:val="14"/>
                              <w:szCs w:val="14"/>
                            </w:rPr>
                            <w:t>Markt 8</w:t>
                          </w:r>
                        </w:p>
                        <w:p w14:paraId="547EB3FB" w14:textId="77777777" w:rsidR="001C1C9B" w:rsidRPr="001D6391" w:rsidRDefault="001C1C9B" w:rsidP="001C1C9B">
                          <w:pPr>
                            <w:spacing w:after="0" w:line="240" w:lineRule="auto"/>
                            <w:rPr>
                              <w:color w:val="009EE3"/>
                              <w:sz w:val="14"/>
                              <w:szCs w:val="14"/>
                            </w:rPr>
                          </w:pPr>
                          <w:r w:rsidRPr="001D6391">
                            <w:rPr>
                              <w:color w:val="009EE3"/>
                              <w:sz w:val="14"/>
                              <w:szCs w:val="14"/>
                            </w:rPr>
                            <w:t xml:space="preserve">D-04109 Leipzig </w:t>
                          </w:r>
                        </w:p>
                        <w:p w14:paraId="1BCB9421" w14:textId="77777777" w:rsidR="001C1C9B" w:rsidRPr="001D6391" w:rsidRDefault="001C1C9B" w:rsidP="001C1C9B">
                          <w:pPr>
                            <w:rPr>
                              <w:color w:val="009EE3"/>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466CE" id="_x0000_t202" coordsize="21600,21600" o:spt="202" path="m,l,21600r21600,l21600,xe">
              <v:stroke joinstyle="miter"/>
              <v:path gradientshapeok="t" o:connecttype="rect"/>
            </v:shapetype>
            <v:shape id="Textfeld 2" o:spid="_x0000_s1028" type="#_x0000_t202" style="position:absolute;margin-left:-3.6pt;margin-top:791.4pt;width:75.45pt;height:35.7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" filled="f" stroked="f">
              <v:textbox>
                <w:txbxContent>
                  <w:p w14:paraId="6C0C18AA" w14:textId="77777777" w:rsidR="001C1C9B" w:rsidRPr="001D6391" w:rsidRDefault="001C1C9B" w:rsidP="001C1C9B">
                    <w:pPr>
                      <w:spacing w:after="0" w:line="240" w:lineRule="auto"/>
                      <w:rPr>
                        <w:b/>
                        <w:color w:val="009EE3"/>
                        <w:sz w:val="14"/>
                        <w:szCs w:val="14"/>
                      </w:rPr>
                    </w:pPr>
                    <w:r w:rsidRPr="001D6391">
                      <w:rPr>
                        <w:b/>
                        <w:color w:val="009EE3"/>
                        <w:sz w:val="14"/>
                        <w:szCs w:val="14"/>
                      </w:rPr>
                      <w:t>WIG2 GmbH</w:t>
                    </w:r>
                  </w:p>
                  <w:p w14:paraId="271B1198" w14:textId="77777777" w:rsidR="001C1C9B" w:rsidRPr="001D6391" w:rsidRDefault="001C1C9B" w:rsidP="001C1C9B">
                    <w:pPr>
                      <w:spacing w:after="0" w:line="240" w:lineRule="auto"/>
                      <w:rPr>
                        <w:color w:val="009EE3"/>
                        <w:sz w:val="14"/>
                        <w:szCs w:val="14"/>
                      </w:rPr>
                    </w:pPr>
                    <w:r w:rsidRPr="001D6391">
                      <w:rPr>
                        <w:color w:val="009EE3"/>
                        <w:sz w:val="14"/>
                        <w:szCs w:val="14"/>
                      </w:rPr>
                      <w:t>Markt 8</w:t>
                    </w:r>
                  </w:p>
                  <w:p w14:paraId="547EB3FB" w14:textId="77777777" w:rsidR="001C1C9B" w:rsidRPr="001D6391" w:rsidRDefault="001C1C9B" w:rsidP="001C1C9B">
                    <w:pPr>
                      <w:spacing w:after="0" w:line="240" w:lineRule="auto"/>
                      <w:rPr>
                        <w:color w:val="009EE3"/>
                        <w:sz w:val="14"/>
                        <w:szCs w:val="14"/>
                      </w:rPr>
                    </w:pPr>
                    <w:r w:rsidRPr="001D6391">
                      <w:rPr>
                        <w:color w:val="009EE3"/>
                        <w:sz w:val="14"/>
                        <w:szCs w:val="14"/>
                      </w:rPr>
                      <w:t xml:space="preserve">D-04109 Leipzig </w:t>
                    </w:r>
                  </w:p>
                  <w:p w14:paraId="1BCB9421" w14:textId="77777777" w:rsidR="001C1C9B" w:rsidRPr="001D6391" w:rsidRDefault="001C1C9B" w:rsidP="001C1C9B">
                    <w:pPr>
                      <w:rPr>
                        <w:color w:val="009EE3"/>
                        <w:sz w:val="14"/>
                        <w:szCs w:val="14"/>
                      </w:rPr>
                    </w:pPr>
                  </w:p>
                </w:txbxContent>
              </v:textbox>
              <w10:wrap type="square" anchorx="margin" anchory="page"/>
              <w10:anchorlock/>
            </v:shape>
          </w:pict>
        </mc:Fallback>
      </mc:AlternateContent>
    </w:r>
    <w:r w:rsidRPr="001C1C9B">
      <w:rPr>
        <w:noProof/>
        <w:lang w:eastAsia="de-DE"/>
      </w:rPr>
      <mc:AlternateContent>
        <mc:Choice Requires="wps">
          <w:drawing>
            <wp:anchor distT="45720" distB="45720" distL="114300" distR="114300" simplePos="0" relativeHeight="251673600" behindDoc="0" locked="1" layoutInCell="1" allowOverlap="1" wp14:anchorId="315B43DB" wp14:editId="52983194">
              <wp:simplePos x="0" y="0"/>
              <wp:positionH relativeFrom="margin">
                <wp:posOffset>995680</wp:posOffset>
              </wp:positionH>
              <wp:positionV relativeFrom="page">
                <wp:posOffset>10050780</wp:posOffset>
              </wp:positionV>
              <wp:extent cx="1023620" cy="453390"/>
              <wp:effectExtent l="0" t="0" r="0" b="3810"/>
              <wp:wrapSquare wrapText="bothSides"/>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453390"/>
                      </a:xfrm>
                      <a:prstGeom prst="rect">
                        <a:avLst/>
                      </a:prstGeom>
                      <a:noFill/>
                      <a:ln w="9525">
                        <a:noFill/>
                        <a:miter lim="800000"/>
                        <a:headEnd/>
                        <a:tailEnd/>
                      </a:ln>
                    </wps:spPr>
                    <wps:txbx>
                      <w:txbxContent>
                        <w:p w14:paraId="6BFE77B3" w14:textId="77777777" w:rsidR="001C1C9B" w:rsidRPr="001D6391" w:rsidRDefault="001C1C9B" w:rsidP="001C1C9B">
                          <w:pPr>
                            <w:spacing w:after="0" w:line="240" w:lineRule="auto"/>
                            <w:rPr>
                              <w:color w:val="009EE3"/>
                              <w:sz w:val="14"/>
                              <w:szCs w:val="14"/>
                            </w:rPr>
                          </w:pPr>
                          <w:r w:rsidRPr="001D6391">
                            <w:rPr>
                              <w:color w:val="009EE3"/>
                              <w:sz w:val="14"/>
                              <w:szCs w:val="14"/>
                            </w:rPr>
                            <w:t>T +49 341 3929 40-0</w:t>
                          </w:r>
                        </w:p>
                        <w:p w14:paraId="1C42F355" w14:textId="77777777" w:rsidR="001C1C9B" w:rsidRPr="001D6391" w:rsidRDefault="001C1C9B" w:rsidP="001C1C9B">
                          <w:pPr>
                            <w:spacing w:after="0" w:line="240" w:lineRule="auto"/>
                            <w:rPr>
                              <w:color w:val="009EE3"/>
                              <w:sz w:val="14"/>
                              <w:szCs w:val="14"/>
                            </w:rPr>
                          </w:pPr>
                          <w:r w:rsidRPr="001D6391">
                            <w:rPr>
                              <w:color w:val="009EE3"/>
                              <w:sz w:val="14"/>
                              <w:szCs w:val="14"/>
                            </w:rPr>
                            <w:t>F +49 341 3929 40-99</w:t>
                          </w:r>
                        </w:p>
                        <w:p w14:paraId="4F7DCD88" w14:textId="77777777" w:rsidR="001C1C9B" w:rsidRPr="001D6391" w:rsidRDefault="001C1C9B" w:rsidP="001C1C9B">
                          <w:pPr>
                            <w:spacing w:after="0" w:line="240" w:lineRule="auto"/>
                            <w:rPr>
                              <w:color w:val="009EE3"/>
                              <w:sz w:val="14"/>
                              <w:szCs w:val="14"/>
                            </w:rPr>
                          </w:pPr>
                          <w:r w:rsidRPr="001D6391">
                            <w:rPr>
                              <w:color w:val="009EE3"/>
                              <w:sz w:val="14"/>
                              <w:szCs w:val="14"/>
                            </w:rPr>
                            <w:t xml:space="preserve">E info@wig2.de </w:t>
                          </w:r>
                        </w:p>
                        <w:p w14:paraId="2842C974" w14:textId="77777777" w:rsidR="001C1C9B" w:rsidRPr="001D6391" w:rsidRDefault="001C1C9B" w:rsidP="001C1C9B">
                          <w:pPr>
                            <w:rPr>
                              <w:color w:val="009EE3"/>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B43DB" id="_x0000_s1029" type="#_x0000_t202" style="position:absolute;margin-left:78.4pt;margin-top:791.4pt;width:80.6pt;height:35.7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" filled="f" stroked="f">
              <v:textbox>
                <w:txbxContent>
                  <w:p w14:paraId="6BFE77B3" w14:textId="77777777" w:rsidR="001C1C9B" w:rsidRPr="001D6391" w:rsidRDefault="001C1C9B" w:rsidP="001C1C9B">
                    <w:pPr>
                      <w:spacing w:after="0" w:line="240" w:lineRule="auto"/>
                      <w:rPr>
                        <w:color w:val="009EE3"/>
                        <w:sz w:val="14"/>
                        <w:szCs w:val="14"/>
                      </w:rPr>
                    </w:pPr>
                    <w:r w:rsidRPr="001D6391">
                      <w:rPr>
                        <w:color w:val="009EE3"/>
                        <w:sz w:val="14"/>
                        <w:szCs w:val="14"/>
                      </w:rPr>
                      <w:t>T +49 341 3929 40-0</w:t>
                    </w:r>
                  </w:p>
                  <w:p w14:paraId="1C42F355" w14:textId="77777777" w:rsidR="001C1C9B" w:rsidRPr="001D6391" w:rsidRDefault="001C1C9B" w:rsidP="001C1C9B">
                    <w:pPr>
                      <w:spacing w:after="0" w:line="240" w:lineRule="auto"/>
                      <w:rPr>
                        <w:color w:val="009EE3"/>
                        <w:sz w:val="14"/>
                        <w:szCs w:val="14"/>
                      </w:rPr>
                    </w:pPr>
                    <w:r w:rsidRPr="001D6391">
                      <w:rPr>
                        <w:color w:val="009EE3"/>
                        <w:sz w:val="14"/>
                        <w:szCs w:val="14"/>
                      </w:rPr>
                      <w:t>F +49 341 3929 40-99</w:t>
                    </w:r>
                  </w:p>
                  <w:p w14:paraId="4F7DCD88" w14:textId="77777777" w:rsidR="001C1C9B" w:rsidRPr="001D6391" w:rsidRDefault="001C1C9B" w:rsidP="001C1C9B">
                    <w:pPr>
                      <w:spacing w:after="0" w:line="240" w:lineRule="auto"/>
                      <w:rPr>
                        <w:color w:val="009EE3"/>
                        <w:sz w:val="14"/>
                        <w:szCs w:val="14"/>
                      </w:rPr>
                    </w:pPr>
                    <w:r w:rsidRPr="001D6391">
                      <w:rPr>
                        <w:color w:val="009EE3"/>
                        <w:sz w:val="14"/>
                        <w:szCs w:val="14"/>
                      </w:rPr>
                      <w:t xml:space="preserve">E info@wig2.de </w:t>
                    </w:r>
                  </w:p>
                  <w:p w14:paraId="2842C974" w14:textId="77777777" w:rsidR="001C1C9B" w:rsidRPr="001D6391" w:rsidRDefault="001C1C9B" w:rsidP="001C1C9B">
                    <w:pPr>
                      <w:rPr>
                        <w:color w:val="009EE3"/>
                        <w:sz w:val="14"/>
                        <w:szCs w:val="14"/>
                      </w:rPr>
                    </w:pPr>
                  </w:p>
                </w:txbxContent>
              </v:textbox>
              <w10:wrap type="square" anchorx="margin" anchory="page"/>
              <w10:anchorlock/>
            </v:shape>
          </w:pict>
        </mc:Fallback>
      </mc:AlternateContent>
    </w:r>
    <w:r w:rsidRPr="001C1C9B">
      <w:rPr>
        <w:noProof/>
        <w:lang w:eastAsia="de-DE"/>
      </w:rPr>
      <mc:AlternateContent>
        <mc:Choice Requires="wps">
          <w:drawing>
            <wp:anchor distT="45720" distB="45720" distL="114300" distR="114300" simplePos="0" relativeHeight="251674624" behindDoc="0" locked="1" layoutInCell="1" allowOverlap="1" wp14:anchorId="5F004290" wp14:editId="33B2D967">
              <wp:simplePos x="0" y="0"/>
              <wp:positionH relativeFrom="margin">
                <wp:posOffset>2246630</wp:posOffset>
              </wp:positionH>
              <wp:positionV relativeFrom="page">
                <wp:posOffset>10050780</wp:posOffset>
              </wp:positionV>
              <wp:extent cx="1557655" cy="453390"/>
              <wp:effectExtent l="0" t="0" r="0" b="3810"/>
              <wp:wrapSquare wrapText="bothSides"/>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655" cy="453390"/>
                      </a:xfrm>
                      <a:prstGeom prst="rect">
                        <a:avLst/>
                      </a:prstGeom>
                      <a:noFill/>
                      <a:ln w="9525">
                        <a:noFill/>
                        <a:miter lim="800000"/>
                        <a:headEnd/>
                        <a:tailEnd/>
                      </a:ln>
                    </wps:spPr>
                    <wps:txbx>
                      <w:txbxContent>
                        <w:p w14:paraId="4F1EA465" w14:textId="77777777" w:rsidR="001C1C9B" w:rsidRPr="001D6391" w:rsidRDefault="001C1C9B" w:rsidP="001C1C9B">
                          <w:pPr>
                            <w:spacing w:after="0" w:line="240" w:lineRule="auto"/>
                            <w:rPr>
                              <w:color w:val="009EE3"/>
                              <w:sz w:val="14"/>
                              <w:szCs w:val="14"/>
                            </w:rPr>
                          </w:pPr>
                          <w:r w:rsidRPr="001D6391">
                            <w:rPr>
                              <w:color w:val="009EE3"/>
                              <w:sz w:val="14"/>
                              <w:szCs w:val="14"/>
                            </w:rPr>
                            <w:t>Bankverbindung: Sparkasse Leipzig</w:t>
                          </w:r>
                        </w:p>
                        <w:p w14:paraId="6595A236" w14:textId="77777777" w:rsidR="001C1C9B" w:rsidRPr="001D6391" w:rsidRDefault="001C1C9B" w:rsidP="001C1C9B">
                          <w:pPr>
                            <w:spacing w:after="0" w:line="240" w:lineRule="auto"/>
                            <w:rPr>
                              <w:color w:val="009EE3"/>
                              <w:sz w:val="14"/>
                              <w:szCs w:val="14"/>
                            </w:rPr>
                          </w:pPr>
                          <w:r w:rsidRPr="001D6391">
                            <w:rPr>
                              <w:color w:val="009EE3"/>
                              <w:sz w:val="14"/>
                              <w:szCs w:val="14"/>
                            </w:rPr>
                            <w:t>IBAN: DE62 8605 5592 1090 1675 43</w:t>
                          </w:r>
                        </w:p>
                        <w:p w14:paraId="387CE48F" w14:textId="77777777" w:rsidR="001C1C9B" w:rsidRPr="001D6391" w:rsidRDefault="001C1C9B" w:rsidP="001C1C9B">
                          <w:pPr>
                            <w:spacing w:after="0" w:line="240" w:lineRule="auto"/>
                            <w:rPr>
                              <w:color w:val="009EE3"/>
                              <w:sz w:val="14"/>
                              <w:szCs w:val="14"/>
                            </w:rPr>
                          </w:pPr>
                          <w:r w:rsidRPr="001D6391">
                            <w:rPr>
                              <w:color w:val="009EE3"/>
                              <w:sz w:val="14"/>
                              <w:szCs w:val="14"/>
                            </w:rPr>
                            <w:t>BIC: WELADE8LXXX</w:t>
                          </w:r>
                        </w:p>
                        <w:p w14:paraId="2A590DDA" w14:textId="77777777" w:rsidR="001C1C9B" w:rsidRPr="001D6391" w:rsidRDefault="001C1C9B" w:rsidP="001C1C9B">
                          <w:pPr>
                            <w:rPr>
                              <w:color w:val="009EE3"/>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04290" id="_x0000_s1030" type="#_x0000_t202" style="position:absolute;margin-left:176.9pt;margin-top:791.4pt;width:122.65pt;height:35.7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" filled="f" stroked="f">
              <v:textbox>
                <w:txbxContent>
                  <w:p w14:paraId="4F1EA465" w14:textId="77777777" w:rsidR="001C1C9B" w:rsidRPr="001D6391" w:rsidRDefault="001C1C9B" w:rsidP="001C1C9B">
                    <w:pPr>
                      <w:spacing w:after="0" w:line="240" w:lineRule="auto"/>
                      <w:rPr>
                        <w:color w:val="009EE3"/>
                        <w:sz w:val="14"/>
                        <w:szCs w:val="14"/>
                      </w:rPr>
                    </w:pPr>
                    <w:r w:rsidRPr="001D6391">
                      <w:rPr>
                        <w:color w:val="009EE3"/>
                        <w:sz w:val="14"/>
                        <w:szCs w:val="14"/>
                      </w:rPr>
                      <w:t>Bankverbindung: Sparkasse Leipzig</w:t>
                    </w:r>
                  </w:p>
                  <w:p w14:paraId="6595A236" w14:textId="77777777" w:rsidR="001C1C9B" w:rsidRPr="001D6391" w:rsidRDefault="001C1C9B" w:rsidP="001C1C9B">
                    <w:pPr>
                      <w:spacing w:after="0" w:line="240" w:lineRule="auto"/>
                      <w:rPr>
                        <w:color w:val="009EE3"/>
                        <w:sz w:val="14"/>
                        <w:szCs w:val="14"/>
                      </w:rPr>
                    </w:pPr>
                    <w:r w:rsidRPr="001D6391">
                      <w:rPr>
                        <w:color w:val="009EE3"/>
                        <w:sz w:val="14"/>
                        <w:szCs w:val="14"/>
                      </w:rPr>
                      <w:t>IBAN: DE62 8605 5592 1090 1675 43</w:t>
                    </w:r>
                  </w:p>
                  <w:p w14:paraId="387CE48F" w14:textId="77777777" w:rsidR="001C1C9B" w:rsidRPr="001D6391" w:rsidRDefault="001C1C9B" w:rsidP="001C1C9B">
                    <w:pPr>
                      <w:spacing w:after="0" w:line="240" w:lineRule="auto"/>
                      <w:rPr>
                        <w:color w:val="009EE3"/>
                        <w:sz w:val="14"/>
                        <w:szCs w:val="14"/>
                      </w:rPr>
                    </w:pPr>
                    <w:r w:rsidRPr="001D6391">
                      <w:rPr>
                        <w:color w:val="009EE3"/>
                        <w:sz w:val="14"/>
                        <w:szCs w:val="14"/>
                      </w:rPr>
                      <w:t>BIC: WELADE8LXXX</w:t>
                    </w:r>
                  </w:p>
                  <w:p w14:paraId="2A590DDA" w14:textId="77777777" w:rsidR="001C1C9B" w:rsidRPr="001D6391" w:rsidRDefault="001C1C9B" w:rsidP="001C1C9B">
                    <w:pPr>
                      <w:rPr>
                        <w:color w:val="009EE3"/>
                        <w:sz w:val="14"/>
                        <w:szCs w:val="14"/>
                      </w:rPr>
                    </w:pPr>
                  </w:p>
                </w:txbxContent>
              </v:textbox>
              <w10:wrap type="square" anchorx="margin" anchory="page"/>
              <w10:anchorlock/>
            </v:shape>
          </w:pict>
        </mc:Fallback>
      </mc:AlternateContent>
    </w:r>
    <w:r w:rsidRPr="001C1C9B">
      <w:rPr>
        <w:noProof/>
        <w:lang w:eastAsia="de-DE"/>
      </w:rPr>
      <mc:AlternateContent>
        <mc:Choice Requires="wps">
          <w:drawing>
            <wp:anchor distT="45720" distB="45720" distL="114300" distR="114300" simplePos="0" relativeHeight="251675648" behindDoc="0" locked="1" layoutInCell="1" allowOverlap="1" wp14:anchorId="1B9C71E6" wp14:editId="6F4B07B3">
              <wp:simplePos x="0" y="0"/>
              <wp:positionH relativeFrom="margin">
                <wp:posOffset>4000500</wp:posOffset>
              </wp:positionH>
              <wp:positionV relativeFrom="page">
                <wp:posOffset>10056495</wp:posOffset>
              </wp:positionV>
              <wp:extent cx="2232660" cy="482600"/>
              <wp:effectExtent l="0" t="0" r="0" b="0"/>
              <wp:wrapSquare wrapText="bothSides"/>
              <wp:docPr id="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660" cy="482600"/>
                      </a:xfrm>
                      <a:prstGeom prst="rect">
                        <a:avLst/>
                      </a:prstGeom>
                      <a:noFill/>
                      <a:ln w="9525">
                        <a:noFill/>
                        <a:miter lim="800000"/>
                        <a:headEnd/>
                        <a:tailEnd/>
                      </a:ln>
                    </wps:spPr>
                    <wps:txbx>
                      <w:txbxContent>
                        <w:p w14:paraId="6DDC90CF" w14:textId="77777777" w:rsidR="001C1C9B" w:rsidRPr="001D6391" w:rsidRDefault="001C1C9B" w:rsidP="001C1C9B">
                          <w:pPr>
                            <w:spacing w:after="0" w:line="240" w:lineRule="auto"/>
                            <w:rPr>
                              <w:color w:val="009EE3"/>
                              <w:sz w:val="14"/>
                              <w:szCs w:val="14"/>
                            </w:rPr>
                          </w:pPr>
                          <w:r w:rsidRPr="001D6391">
                            <w:rPr>
                              <w:color w:val="009EE3"/>
                              <w:sz w:val="14"/>
                              <w:szCs w:val="14"/>
                            </w:rPr>
                            <w:t>USt.-IdNr.: DE293616208</w:t>
                          </w:r>
                        </w:p>
                        <w:p w14:paraId="41AC50D5" w14:textId="77777777" w:rsidR="001C1C9B" w:rsidRPr="001D6391" w:rsidRDefault="001C1C9B" w:rsidP="001C1C9B">
                          <w:pPr>
                            <w:spacing w:after="0" w:line="240" w:lineRule="auto"/>
                            <w:rPr>
                              <w:color w:val="009EE3"/>
                              <w:sz w:val="14"/>
                              <w:szCs w:val="14"/>
                            </w:rPr>
                          </w:pPr>
                          <w:r w:rsidRPr="001D6391">
                            <w:rPr>
                              <w:color w:val="009EE3"/>
                              <w:sz w:val="14"/>
                              <w:szCs w:val="14"/>
                            </w:rPr>
                            <w:t>Gerichtsstand: Amtsgericht Leipzig HRB 30069</w:t>
                          </w:r>
                        </w:p>
                        <w:p w14:paraId="0AA5CA22" w14:textId="77777777" w:rsidR="001C1C9B" w:rsidRPr="001D6391" w:rsidRDefault="001C1C9B" w:rsidP="001C1C9B">
                          <w:pPr>
                            <w:spacing w:after="0" w:line="240" w:lineRule="auto"/>
                            <w:rPr>
                              <w:color w:val="009EE3"/>
                              <w:sz w:val="14"/>
                              <w:szCs w:val="14"/>
                            </w:rPr>
                          </w:pPr>
                          <w:r w:rsidRPr="001D6391">
                            <w:rPr>
                              <w:color w:val="009EE3"/>
                              <w:sz w:val="14"/>
                              <w:szCs w:val="14"/>
                            </w:rPr>
                            <w:t>Geschäftsführer: Dr. Dennis Häckl, Dr. Thomas Höpfner</w:t>
                          </w:r>
                        </w:p>
                        <w:p w14:paraId="15482A29" w14:textId="77777777" w:rsidR="001C1C9B" w:rsidRPr="001D6391" w:rsidRDefault="001C1C9B" w:rsidP="001C1C9B">
                          <w:pPr>
                            <w:rPr>
                              <w:color w:val="009EE3"/>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C71E6" id="_x0000_s1031" type="#_x0000_t202" style="position:absolute;margin-left:315pt;margin-top:791.85pt;width:175.8pt;height:38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" filled="f" stroked="f">
              <v:textbox>
                <w:txbxContent>
                  <w:p w14:paraId="6DDC90CF" w14:textId="77777777" w:rsidR="001C1C9B" w:rsidRPr="001D6391" w:rsidRDefault="001C1C9B" w:rsidP="001C1C9B">
                    <w:pPr>
                      <w:spacing w:after="0" w:line="240" w:lineRule="auto"/>
                      <w:rPr>
                        <w:color w:val="009EE3"/>
                        <w:sz w:val="14"/>
                        <w:szCs w:val="14"/>
                      </w:rPr>
                    </w:pPr>
                    <w:r w:rsidRPr="001D6391">
                      <w:rPr>
                        <w:color w:val="009EE3"/>
                        <w:sz w:val="14"/>
                        <w:szCs w:val="14"/>
                      </w:rPr>
                      <w:t>USt.-IdNr.: DE293616208</w:t>
                    </w:r>
                  </w:p>
                  <w:p w14:paraId="41AC50D5" w14:textId="77777777" w:rsidR="001C1C9B" w:rsidRPr="001D6391" w:rsidRDefault="001C1C9B" w:rsidP="001C1C9B">
                    <w:pPr>
                      <w:spacing w:after="0" w:line="240" w:lineRule="auto"/>
                      <w:rPr>
                        <w:color w:val="009EE3"/>
                        <w:sz w:val="14"/>
                        <w:szCs w:val="14"/>
                      </w:rPr>
                    </w:pPr>
                    <w:r w:rsidRPr="001D6391">
                      <w:rPr>
                        <w:color w:val="009EE3"/>
                        <w:sz w:val="14"/>
                        <w:szCs w:val="14"/>
                      </w:rPr>
                      <w:t>Gerichtsstand: Amtsgericht Leipzig HRB 30069</w:t>
                    </w:r>
                  </w:p>
                  <w:p w14:paraId="0AA5CA22" w14:textId="77777777" w:rsidR="001C1C9B" w:rsidRPr="001D6391" w:rsidRDefault="001C1C9B" w:rsidP="001C1C9B">
                    <w:pPr>
                      <w:spacing w:after="0" w:line="240" w:lineRule="auto"/>
                      <w:rPr>
                        <w:color w:val="009EE3"/>
                        <w:sz w:val="14"/>
                        <w:szCs w:val="14"/>
                      </w:rPr>
                    </w:pPr>
                    <w:r w:rsidRPr="001D6391">
                      <w:rPr>
                        <w:color w:val="009EE3"/>
                        <w:sz w:val="14"/>
                        <w:szCs w:val="14"/>
                      </w:rPr>
                      <w:t>Geschäftsführer: Dr. Dennis Häckl, Dr. Thomas Höpfner</w:t>
                    </w:r>
                  </w:p>
                  <w:p w14:paraId="15482A29" w14:textId="77777777" w:rsidR="001C1C9B" w:rsidRPr="001D6391" w:rsidRDefault="001C1C9B" w:rsidP="001C1C9B">
                    <w:pPr>
                      <w:rPr>
                        <w:color w:val="009EE3"/>
                        <w:sz w:val="14"/>
                        <w:szCs w:val="14"/>
                      </w:rPr>
                    </w:pPr>
                  </w:p>
                </w:txbxContent>
              </v:textbox>
              <w10:wrap type="square"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7D9B9" w14:textId="77777777" w:rsidR="000A64FD" w:rsidRDefault="000A64FD" w:rsidP="00ED3428">
      <w:pPr>
        <w:spacing w:after="0" w:line="240" w:lineRule="auto"/>
      </w:pPr>
      <w:r>
        <w:separator/>
      </w:r>
    </w:p>
  </w:footnote>
  <w:footnote w:type="continuationSeparator" w:id="0">
    <w:p w14:paraId="7B6F39BF" w14:textId="77777777" w:rsidR="000A64FD" w:rsidRDefault="000A64FD" w:rsidP="00ED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C21F7" w14:textId="6F3A2C52" w:rsidR="00ED3428" w:rsidRDefault="00A0415C" w:rsidP="00ED3428">
    <w:pPr>
      <w:pStyle w:val="Kopfzeile"/>
      <w:jc w:val="center"/>
    </w:pPr>
    <w:r>
      <w:rPr>
        <w:noProof/>
        <w:lang w:eastAsia="de-DE"/>
      </w:rPr>
      <mc:AlternateContent>
        <mc:Choice Requires="wps">
          <w:drawing>
            <wp:anchor distT="0" distB="0" distL="114300" distR="114300" simplePos="0" relativeHeight="251613696" behindDoc="0" locked="0" layoutInCell="1" allowOverlap="1" wp14:anchorId="489BD1E9" wp14:editId="3B522789">
              <wp:simplePos x="0" y="0"/>
              <wp:positionH relativeFrom="margin">
                <wp:posOffset>-110490</wp:posOffset>
              </wp:positionH>
              <wp:positionV relativeFrom="paragraph">
                <wp:posOffset>570230</wp:posOffset>
              </wp:positionV>
              <wp:extent cx="3220720" cy="51435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C2329" w14:textId="5C80565D" w:rsidR="00DA01BC" w:rsidRPr="00976DE4" w:rsidRDefault="00DA01BC" w:rsidP="00B27331">
                          <w:pPr>
                            <w:tabs>
                              <w:tab w:val="left" w:pos="4111"/>
                            </w:tabs>
                            <w:rPr>
                              <w:rFonts w:asciiTheme="majorHAnsi" w:hAnsiTheme="majorHAnsi" w:cstheme="majorHAnsi"/>
                              <w:color w:val="AEAAAA" w:themeColor="background2" w:themeShade="BF"/>
                              <w:sz w:val="40"/>
                            </w:rPr>
                          </w:pPr>
                          <w:r w:rsidRPr="00976DE4">
                            <w:rPr>
                              <w:rFonts w:asciiTheme="majorHAnsi" w:hAnsiTheme="majorHAnsi" w:cstheme="majorHAnsi"/>
                              <w:color w:val="AEAAAA" w:themeColor="background2" w:themeShade="BF"/>
                              <w:sz w:val="56"/>
                              <w:szCs w:val="36"/>
                            </w:rPr>
                            <w:t>PRESSEM</w:t>
                          </w:r>
                          <w:r w:rsidR="007152D8">
                            <w:rPr>
                              <w:rFonts w:asciiTheme="majorHAnsi" w:hAnsiTheme="majorHAnsi" w:cstheme="majorHAnsi"/>
                              <w:color w:val="AEAAAA" w:themeColor="background2" w:themeShade="BF"/>
                              <w:sz w:val="56"/>
                              <w:szCs w:val="36"/>
                            </w:rPr>
                            <w:t>ELDUNG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9BD1E9" id="_x0000_t202" coordsize="21600,21600" o:spt="202" path="m,l,21600r21600,l21600,xe">
              <v:stroke joinstyle="miter"/>
              <v:path gradientshapeok="t" o:connecttype="rect"/>
            </v:shapetype>
            <v:shape id="Text Box 11" o:spid="_x0000_s1026" type="#_x0000_t202" style="position:absolute;left:0;text-align:left;margin-left:-8.7pt;margin-top:44.9pt;width:253.6pt;height:40.5pt;z-index:25161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" filled="f" stroked="f">
              <v:textbox>
                <w:txbxContent>
                  <w:p w14:paraId="1DFC2329" w14:textId="5C80565D" w:rsidR="00DA01BC" w:rsidRPr="00976DE4" w:rsidRDefault="00DA01BC" w:rsidP="00B27331">
                    <w:pPr>
                      <w:tabs>
                        <w:tab w:val="left" w:pos="4111"/>
                      </w:tabs>
                      <w:rPr>
                        <w:rFonts w:asciiTheme="majorHAnsi" w:hAnsiTheme="majorHAnsi" w:cstheme="majorHAnsi"/>
                        <w:color w:val="AEAAAA" w:themeColor="background2" w:themeShade="BF"/>
                        <w:sz w:val="40"/>
                      </w:rPr>
                    </w:pPr>
                    <w:r w:rsidRPr="00976DE4">
                      <w:rPr>
                        <w:rFonts w:asciiTheme="majorHAnsi" w:hAnsiTheme="majorHAnsi" w:cstheme="majorHAnsi"/>
                        <w:color w:val="AEAAAA" w:themeColor="background2" w:themeShade="BF"/>
                        <w:sz w:val="56"/>
                        <w:szCs w:val="36"/>
                      </w:rPr>
                      <w:t>PRESSEM</w:t>
                    </w:r>
                    <w:r w:rsidR="007152D8">
                      <w:rPr>
                        <w:rFonts w:asciiTheme="majorHAnsi" w:hAnsiTheme="majorHAnsi" w:cstheme="majorHAnsi"/>
                        <w:color w:val="AEAAAA" w:themeColor="background2" w:themeShade="BF"/>
                        <w:sz w:val="56"/>
                        <w:szCs w:val="36"/>
                      </w:rPr>
                      <w:t>ELDUNG</w:t>
                    </w:r>
                  </w:p>
                </w:txbxContent>
              </v:textbox>
              <w10:wrap anchorx="margin"/>
            </v:shape>
          </w:pict>
        </mc:Fallback>
      </mc:AlternateContent>
    </w:r>
    <w:r>
      <w:rPr>
        <w:noProof/>
        <w:lang w:eastAsia="de-DE"/>
      </w:rPr>
      <mc:AlternateContent>
        <mc:Choice Requires="wps">
          <w:drawing>
            <wp:anchor distT="0" distB="0" distL="114300" distR="114300" simplePos="0" relativeHeight="251802112" behindDoc="1" locked="0" layoutInCell="1" allowOverlap="1" wp14:anchorId="5CFF33E9" wp14:editId="25C344CB">
              <wp:simplePos x="0" y="0"/>
              <wp:positionH relativeFrom="column">
                <wp:posOffset>-777240</wp:posOffset>
              </wp:positionH>
              <wp:positionV relativeFrom="paragraph">
                <wp:posOffset>579755</wp:posOffset>
              </wp:positionV>
              <wp:extent cx="7743825" cy="542925"/>
              <wp:effectExtent l="0" t="0" r="28575" b="28575"/>
              <wp:wrapNone/>
              <wp:docPr id="7" name="Rechteck 7"/>
              <wp:cNvGraphicFramePr/>
              <a:graphic xmlns:a="http://schemas.openxmlformats.org/drawingml/2006/main">
                <a:graphicData uri="http://schemas.microsoft.com/office/word/2010/wordprocessingShape">
                  <wps:wsp>
                    <wps:cNvSpPr/>
                    <wps:spPr>
                      <a:xfrm>
                        <a:off x="0" y="0"/>
                        <a:ext cx="7743825" cy="542925"/>
                      </a:xfrm>
                      <a:prstGeom prst="rect">
                        <a:avLst/>
                      </a:prstGeom>
                      <a:solidFill>
                        <a:schemeClr val="bg1">
                          <a:lumMod val="95000"/>
                        </a:schemeClr>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C43388" id="Rechteck 7" o:spid="_x0000_s1026" style="position:absolute;margin-left:-61.2pt;margin-top:45.65pt;width:609.75pt;height:42.75pt;z-index:-25151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" fillcolor="#f2f2f2 [3052]" strokecolor="#f2f2f2 [3052]" strokeweight="1pt"/>
          </w:pict>
        </mc:Fallback>
      </mc:AlternateContent>
    </w:r>
    <w:r>
      <w:rPr>
        <w:noProof/>
        <w:lang w:eastAsia="de-DE"/>
      </w:rPr>
      <w:drawing>
        <wp:anchor distT="0" distB="0" distL="114300" distR="114300" simplePos="0" relativeHeight="251789824" behindDoc="1" locked="0" layoutInCell="1" allowOverlap="1" wp14:anchorId="44241004" wp14:editId="7792DCE9">
          <wp:simplePos x="0" y="0"/>
          <wp:positionH relativeFrom="margin">
            <wp:posOffset>4388485</wp:posOffset>
          </wp:positionH>
          <wp:positionV relativeFrom="paragraph">
            <wp:posOffset>-220345</wp:posOffset>
          </wp:positionV>
          <wp:extent cx="2276475" cy="682625"/>
          <wp:effectExtent l="0" t="0" r="9525" b="3175"/>
          <wp:wrapNone/>
          <wp:docPr id="4" name="Grafik 4" descr="Partner | Falko N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ner | Falko NR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682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798016" behindDoc="0" locked="0" layoutInCell="1" allowOverlap="1" wp14:anchorId="488361FC" wp14:editId="2591A04B">
          <wp:simplePos x="0" y="0"/>
          <wp:positionH relativeFrom="column">
            <wp:posOffset>2393950</wp:posOffset>
          </wp:positionH>
          <wp:positionV relativeFrom="paragraph">
            <wp:posOffset>-153670</wp:posOffset>
          </wp:positionV>
          <wp:extent cx="2103711" cy="581025"/>
          <wp:effectExtent l="0" t="0" r="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9649" t="26010" r="57668" b="57941"/>
                  <a:stretch/>
                </pic:blipFill>
                <pic:spPr bwMode="auto">
                  <a:xfrm>
                    <a:off x="0" y="0"/>
                    <a:ext cx="2103711" cy="58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570688" behindDoc="0" locked="0" layoutInCell="1" allowOverlap="1" wp14:anchorId="0DD3CC9C" wp14:editId="46D03D13">
          <wp:simplePos x="0" y="0"/>
          <wp:positionH relativeFrom="margin">
            <wp:posOffset>-5715</wp:posOffset>
          </wp:positionH>
          <wp:positionV relativeFrom="paragraph">
            <wp:posOffset>8255</wp:posOffset>
          </wp:positionV>
          <wp:extent cx="2000941" cy="247650"/>
          <wp:effectExtent l="0" t="0" r="0" b="0"/>
          <wp:wrapNone/>
          <wp:docPr id="1" name="Bild 1" descr="E:\Dropbox\WIG2\Neues Logo\WIG2-Logo-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ropbox\WIG2\Neues Logo\WIG2-Logo-1000.png"/>
                  <pic:cNvPicPr>
                    <a:picLocks noChangeAspect="1" noChangeArrowheads="1"/>
                  </pic:cNvPicPr>
                </pic:nvPicPr>
                <pic:blipFill>
                  <a:blip r:embed="rId3"/>
                  <a:stretch>
                    <a:fillRect/>
                  </a:stretch>
                </pic:blipFill>
                <pic:spPr bwMode="auto">
                  <a:xfrm>
                    <a:off x="0" y="0"/>
                    <a:ext cx="2002700" cy="2478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C4B80">
      <w:rPr>
        <w:rFonts w:ascii="Times New Roman" w:hAnsi="Times New Roman" w:cs="Times New Roman"/>
        <w:noProof/>
        <w:sz w:val="24"/>
        <w:szCs w:val="24"/>
        <w:lang w:eastAsia="de-DE"/>
      </w:rPr>
      <mc:AlternateContent>
        <mc:Choice Requires="wps">
          <w:drawing>
            <wp:anchor distT="0" distB="0" distL="114300" distR="114300" simplePos="0" relativeHeight="251514368" behindDoc="1" locked="0" layoutInCell="1" allowOverlap="1" wp14:anchorId="7927B4A7" wp14:editId="12FAB8BC">
              <wp:simplePos x="0" y="0"/>
              <wp:positionH relativeFrom="margin">
                <wp:posOffset>0</wp:posOffset>
              </wp:positionH>
              <wp:positionV relativeFrom="paragraph">
                <wp:posOffset>10410825</wp:posOffset>
              </wp:positionV>
              <wp:extent cx="6363970" cy="297180"/>
              <wp:effectExtent l="0" t="0" r="0" b="0"/>
              <wp:wrapNone/>
              <wp:docPr id="197" name="Trapezoid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3970" cy="297180"/>
                      </a:xfrm>
                      <a:prstGeom prst="trapezoid">
                        <a:avLst>
                          <a:gd name="adj" fmla="val 25092"/>
                        </a:avLst>
                      </a:prstGeom>
                      <a:solidFill>
                        <a:srgbClr val="009E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5EE148" w14:textId="77777777" w:rsidR="00ED3428" w:rsidRDefault="00ED3428" w:rsidP="00ED3428">
                          <w:pPr>
                            <w:jc w:val="center"/>
                          </w:pPr>
                        </w:p>
                        <w:p w14:paraId="6AF56E41" w14:textId="77777777" w:rsidR="00ED3428" w:rsidRDefault="00ED3428" w:rsidP="00ED34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7B4A7" id="Trapezoid 197" o:spid="_x0000_s1027" style="position:absolute;left:0;text-align:left;margin-left:0;margin-top:819.75pt;width:501.1pt;height:23.4pt;z-index:-25180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363970,2971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" adj="-11796480,,5400" path="m,297180l74568,,6289402,r74568,297180l,297180xe" fillcolor="#009ee3" stroked="f" strokeweight="1pt">
              <v:stroke joinstyle="miter"/>
              <v:formulas/>
              <v:path arrowok="t" o:connecttype="custom" o:connectlocs="0,297180;74568,0;6289402,0;6363970,297180;0,297180" o:connectangles="0,0,0,0,0" textboxrect="0,0,6363970,297180"/>
              <v:textbox>
                <w:txbxContent>
                  <w:p w14:paraId="785EE148" w14:textId="77777777" w:rsidR="00ED3428" w:rsidRDefault="00ED3428" w:rsidP="00ED3428">
                    <w:pPr>
                      <w:jc w:val="center"/>
                    </w:pPr>
                  </w:p>
                  <w:p w14:paraId="6AF56E41" w14:textId="77777777" w:rsidR="00ED3428" w:rsidRDefault="00ED3428" w:rsidP="00ED3428">
                    <w:pPr>
                      <w:jc w:val="cente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trackRevisions/>
  <w:defaultTabStop w:val="708"/>
  <w:hyphenationZone w:val="425"/>
  <w:drawingGridHorizontalSpacing w:val="110"/>
  <w:displayHorizontalDrawingGridEvery w:val="2"/>
  <w:characterSpacingControl w:val="doNotCompress"/>
  <w:hdrShapeDefaults>
    <o:shapedefaults v:ext="edit" spidmax="4097">
      <o:colormru v:ext="edit" colors="#01c1f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0E22"/>
    <w:rsid w:val="0000088C"/>
    <w:rsid w:val="00011665"/>
    <w:rsid w:val="00012806"/>
    <w:rsid w:val="0002703B"/>
    <w:rsid w:val="00042E80"/>
    <w:rsid w:val="0004306F"/>
    <w:rsid w:val="00056504"/>
    <w:rsid w:val="000610D7"/>
    <w:rsid w:val="00062917"/>
    <w:rsid w:val="00063EF4"/>
    <w:rsid w:val="00070AD8"/>
    <w:rsid w:val="000848F3"/>
    <w:rsid w:val="00086B56"/>
    <w:rsid w:val="00090A21"/>
    <w:rsid w:val="00094C6F"/>
    <w:rsid w:val="00095DB6"/>
    <w:rsid w:val="00096296"/>
    <w:rsid w:val="000A4872"/>
    <w:rsid w:val="000A51F6"/>
    <w:rsid w:val="000A64FD"/>
    <w:rsid w:val="000A7E12"/>
    <w:rsid w:val="000B6A77"/>
    <w:rsid w:val="000B7ADB"/>
    <w:rsid w:val="000C175C"/>
    <w:rsid w:val="000C2307"/>
    <w:rsid w:val="000C4644"/>
    <w:rsid w:val="000C4B59"/>
    <w:rsid w:val="000C4B80"/>
    <w:rsid w:val="000E2113"/>
    <w:rsid w:val="000F12DE"/>
    <w:rsid w:val="000F3859"/>
    <w:rsid w:val="000F60B4"/>
    <w:rsid w:val="000F6295"/>
    <w:rsid w:val="001005CE"/>
    <w:rsid w:val="0010290B"/>
    <w:rsid w:val="001029A6"/>
    <w:rsid w:val="0011092F"/>
    <w:rsid w:val="00111F04"/>
    <w:rsid w:val="001121CD"/>
    <w:rsid w:val="00114E1F"/>
    <w:rsid w:val="001317FA"/>
    <w:rsid w:val="00132AAA"/>
    <w:rsid w:val="0015079C"/>
    <w:rsid w:val="001540E9"/>
    <w:rsid w:val="00154598"/>
    <w:rsid w:val="00170340"/>
    <w:rsid w:val="001719EE"/>
    <w:rsid w:val="00191FFA"/>
    <w:rsid w:val="001A0350"/>
    <w:rsid w:val="001A17CE"/>
    <w:rsid w:val="001A1CF1"/>
    <w:rsid w:val="001A2692"/>
    <w:rsid w:val="001C1C9B"/>
    <w:rsid w:val="001C2083"/>
    <w:rsid w:val="001C2D3E"/>
    <w:rsid w:val="001C39D0"/>
    <w:rsid w:val="001C4B42"/>
    <w:rsid w:val="001C4D2C"/>
    <w:rsid w:val="001C7870"/>
    <w:rsid w:val="001C7B48"/>
    <w:rsid w:val="001D1777"/>
    <w:rsid w:val="001D6391"/>
    <w:rsid w:val="001F31F9"/>
    <w:rsid w:val="001F387A"/>
    <w:rsid w:val="001F4F65"/>
    <w:rsid w:val="00202F00"/>
    <w:rsid w:val="002031EA"/>
    <w:rsid w:val="0021482F"/>
    <w:rsid w:val="00227D2B"/>
    <w:rsid w:val="00235048"/>
    <w:rsid w:val="00260052"/>
    <w:rsid w:val="0026111D"/>
    <w:rsid w:val="0026667C"/>
    <w:rsid w:val="0026740C"/>
    <w:rsid w:val="00274D9C"/>
    <w:rsid w:val="0027546D"/>
    <w:rsid w:val="00285B07"/>
    <w:rsid w:val="002869D2"/>
    <w:rsid w:val="00290321"/>
    <w:rsid w:val="002A1532"/>
    <w:rsid w:val="002A2FAD"/>
    <w:rsid w:val="002A30E9"/>
    <w:rsid w:val="002A610D"/>
    <w:rsid w:val="002B4EFB"/>
    <w:rsid w:val="002B7D81"/>
    <w:rsid w:val="002C4794"/>
    <w:rsid w:val="002C77FF"/>
    <w:rsid w:val="002C7D17"/>
    <w:rsid w:val="002D0004"/>
    <w:rsid w:val="002D080E"/>
    <w:rsid w:val="002D4FB1"/>
    <w:rsid w:val="002E7068"/>
    <w:rsid w:val="002E77F0"/>
    <w:rsid w:val="003007A1"/>
    <w:rsid w:val="00305159"/>
    <w:rsid w:val="003175B3"/>
    <w:rsid w:val="0032406A"/>
    <w:rsid w:val="003317C7"/>
    <w:rsid w:val="00334363"/>
    <w:rsid w:val="00335239"/>
    <w:rsid w:val="00342602"/>
    <w:rsid w:val="00343D9A"/>
    <w:rsid w:val="00352682"/>
    <w:rsid w:val="0036550F"/>
    <w:rsid w:val="00367DA8"/>
    <w:rsid w:val="00375F3E"/>
    <w:rsid w:val="00376784"/>
    <w:rsid w:val="00376808"/>
    <w:rsid w:val="00376850"/>
    <w:rsid w:val="00394AF2"/>
    <w:rsid w:val="003A3948"/>
    <w:rsid w:val="003B005A"/>
    <w:rsid w:val="003B1D45"/>
    <w:rsid w:val="003B23B5"/>
    <w:rsid w:val="003B24E1"/>
    <w:rsid w:val="003C4BFB"/>
    <w:rsid w:val="003E542C"/>
    <w:rsid w:val="003F5543"/>
    <w:rsid w:val="00407FB0"/>
    <w:rsid w:val="00410914"/>
    <w:rsid w:val="0041725E"/>
    <w:rsid w:val="00422477"/>
    <w:rsid w:val="0042695A"/>
    <w:rsid w:val="00426F43"/>
    <w:rsid w:val="0042759E"/>
    <w:rsid w:val="00444630"/>
    <w:rsid w:val="00447D6E"/>
    <w:rsid w:val="00453011"/>
    <w:rsid w:val="00454F06"/>
    <w:rsid w:val="00455818"/>
    <w:rsid w:val="0045759A"/>
    <w:rsid w:val="00457A21"/>
    <w:rsid w:val="00460296"/>
    <w:rsid w:val="00465E2C"/>
    <w:rsid w:val="00466FFE"/>
    <w:rsid w:val="004675FD"/>
    <w:rsid w:val="00467E7B"/>
    <w:rsid w:val="004765CE"/>
    <w:rsid w:val="00481C4F"/>
    <w:rsid w:val="00487519"/>
    <w:rsid w:val="00487D0D"/>
    <w:rsid w:val="00496A60"/>
    <w:rsid w:val="004B031C"/>
    <w:rsid w:val="004C2566"/>
    <w:rsid w:val="004D584C"/>
    <w:rsid w:val="004E77DF"/>
    <w:rsid w:val="004F0E22"/>
    <w:rsid w:val="004F36DC"/>
    <w:rsid w:val="0050068C"/>
    <w:rsid w:val="00500A1B"/>
    <w:rsid w:val="00502735"/>
    <w:rsid w:val="0050279E"/>
    <w:rsid w:val="0051427B"/>
    <w:rsid w:val="00514C14"/>
    <w:rsid w:val="00515B2F"/>
    <w:rsid w:val="005164EA"/>
    <w:rsid w:val="00521EB1"/>
    <w:rsid w:val="00522B35"/>
    <w:rsid w:val="00535A7D"/>
    <w:rsid w:val="00550A8C"/>
    <w:rsid w:val="00553195"/>
    <w:rsid w:val="0056009C"/>
    <w:rsid w:val="005660E2"/>
    <w:rsid w:val="00567BA0"/>
    <w:rsid w:val="005731E6"/>
    <w:rsid w:val="00574E8D"/>
    <w:rsid w:val="00576A19"/>
    <w:rsid w:val="00576E0D"/>
    <w:rsid w:val="00581FA2"/>
    <w:rsid w:val="005847DB"/>
    <w:rsid w:val="0058558F"/>
    <w:rsid w:val="00590C92"/>
    <w:rsid w:val="005A1643"/>
    <w:rsid w:val="005A5C75"/>
    <w:rsid w:val="005B48AA"/>
    <w:rsid w:val="005C38D5"/>
    <w:rsid w:val="005D4C57"/>
    <w:rsid w:val="005D674B"/>
    <w:rsid w:val="005E32AD"/>
    <w:rsid w:val="005F0EC7"/>
    <w:rsid w:val="005F355B"/>
    <w:rsid w:val="005F5A48"/>
    <w:rsid w:val="005F614B"/>
    <w:rsid w:val="005F6458"/>
    <w:rsid w:val="005F7A83"/>
    <w:rsid w:val="0060024F"/>
    <w:rsid w:val="00601341"/>
    <w:rsid w:val="00603AED"/>
    <w:rsid w:val="00603FD9"/>
    <w:rsid w:val="006063D5"/>
    <w:rsid w:val="0061244A"/>
    <w:rsid w:val="00622E2C"/>
    <w:rsid w:val="00640E54"/>
    <w:rsid w:val="006424A3"/>
    <w:rsid w:val="0065256F"/>
    <w:rsid w:val="00665945"/>
    <w:rsid w:val="00667191"/>
    <w:rsid w:val="00681062"/>
    <w:rsid w:val="0068296C"/>
    <w:rsid w:val="00682F4F"/>
    <w:rsid w:val="00683ECF"/>
    <w:rsid w:val="0069273C"/>
    <w:rsid w:val="00693B31"/>
    <w:rsid w:val="006A1BD4"/>
    <w:rsid w:val="006A2351"/>
    <w:rsid w:val="006A52EF"/>
    <w:rsid w:val="006B0583"/>
    <w:rsid w:val="006B250E"/>
    <w:rsid w:val="006B45BA"/>
    <w:rsid w:val="006C0236"/>
    <w:rsid w:val="006C1082"/>
    <w:rsid w:val="006D433E"/>
    <w:rsid w:val="006E6442"/>
    <w:rsid w:val="006F2577"/>
    <w:rsid w:val="006F4BD6"/>
    <w:rsid w:val="006F75D1"/>
    <w:rsid w:val="007034EF"/>
    <w:rsid w:val="00713BAE"/>
    <w:rsid w:val="007152D8"/>
    <w:rsid w:val="00732F72"/>
    <w:rsid w:val="00736C29"/>
    <w:rsid w:val="00736CD9"/>
    <w:rsid w:val="007376AB"/>
    <w:rsid w:val="007451C1"/>
    <w:rsid w:val="00751DD8"/>
    <w:rsid w:val="007528F4"/>
    <w:rsid w:val="00755126"/>
    <w:rsid w:val="00757B18"/>
    <w:rsid w:val="007733C9"/>
    <w:rsid w:val="007822B5"/>
    <w:rsid w:val="00783CEB"/>
    <w:rsid w:val="007931B3"/>
    <w:rsid w:val="0079443C"/>
    <w:rsid w:val="00794A9B"/>
    <w:rsid w:val="007A50BD"/>
    <w:rsid w:val="007A5D50"/>
    <w:rsid w:val="007A6A69"/>
    <w:rsid w:val="007A7523"/>
    <w:rsid w:val="007B2EFA"/>
    <w:rsid w:val="007B40BA"/>
    <w:rsid w:val="007B6690"/>
    <w:rsid w:val="007C147A"/>
    <w:rsid w:val="007C1A58"/>
    <w:rsid w:val="007D306D"/>
    <w:rsid w:val="007E42D9"/>
    <w:rsid w:val="007E535A"/>
    <w:rsid w:val="007F424B"/>
    <w:rsid w:val="00803EDA"/>
    <w:rsid w:val="0080519F"/>
    <w:rsid w:val="008109EA"/>
    <w:rsid w:val="00811D35"/>
    <w:rsid w:val="00830C3C"/>
    <w:rsid w:val="00835226"/>
    <w:rsid w:val="00837AA1"/>
    <w:rsid w:val="00840857"/>
    <w:rsid w:val="00841586"/>
    <w:rsid w:val="00845B49"/>
    <w:rsid w:val="00847F8C"/>
    <w:rsid w:val="008606C0"/>
    <w:rsid w:val="008624A0"/>
    <w:rsid w:val="008667E7"/>
    <w:rsid w:val="008872EF"/>
    <w:rsid w:val="00890459"/>
    <w:rsid w:val="008908F5"/>
    <w:rsid w:val="00890CAE"/>
    <w:rsid w:val="00892B90"/>
    <w:rsid w:val="008936AB"/>
    <w:rsid w:val="008A0BB7"/>
    <w:rsid w:val="008B6275"/>
    <w:rsid w:val="008B7456"/>
    <w:rsid w:val="008C3B07"/>
    <w:rsid w:val="008D3D1F"/>
    <w:rsid w:val="008D46E0"/>
    <w:rsid w:val="008D517A"/>
    <w:rsid w:val="008D5F9D"/>
    <w:rsid w:val="008E1795"/>
    <w:rsid w:val="008F2CB4"/>
    <w:rsid w:val="008F407E"/>
    <w:rsid w:val="00900C93"/>
    <w:rsid w:val="00901D9B"/>
    <w:rsid w:val="0090483B"/>
    <w:rsid w:val="00913E24"/>
    <w:rsid w:val="009240A3"/>
    <w:rsid w:val="00924746"/>
    <w:rsid w:val="00930CB8"/>
    <w:rsid w:val="009323D8"/>
    <w:rsid w:val="0093424C"/>
    <w:rsid w:val="0093469F"/>
    <w:rsid w:val="0093665D"/>
    <w:rsid w:val="00944AE3"/>
    <w:rsid w:val="00944DEE"/>
    <w:rsid w:val="009600C1"/>
    <w:rsid w:val="0096200F"/>
    <w:rsid w:val="00962450"/>
    <w:rsid w:val="00965E97"/>
    <w:rsid w:val="00976DE4"/>
    <w:rsid w:val="00984A13"/>
    <w:rsid w:val="00986A03"/>
    <w:rsid w:val="00986DCD"/>
    <w:rsid w:val="00991254"/>
    <w:rsid w:val="00991D46"/>
    <w:rsid w:val="0099437E"/>
    <w:rsid w:val="00995F18"/>
    <w:rsid w:val="009A088C"/>
    <w:rsid w:val="009A607D"/>
    <w:rsid w:val="009B45F4"/>
    <w:rsid w:val="009D3B5C"/>
    <w:rsid w:val="009E43D7"/>
    <w:rsid w:val="009F58E1"/>
    <w:rsid w:val="00A031CB"/>
    <w:rsid w:val="00A0415C"/>
    <w:rsid w:val="00A14523"/>
    <w:rsid w:val="00A2755A"/>
    <w:rsid w:val="00A316B9"/>
    <w:rsid w:val="00A31B42"/>
    <w:rsid w:val="00A31C78"/>
    <w:rsid w:val="00A35150"/>
    <w:rsid w:val="00A44ED2"/>
    <w:rsid w:val="00A45BCA"/>
    <w:rsid w:val="00A53222"/>
    <w:rsid w:val="00A54B1A"/>
    <w:rsid w:val="00A564E0"/>
    <w:rsid w:val="00A60953"/>
    <w:rsid w:val="00A66CD6"/>
    <w:rsid w:val="00A67F7C"/>
    <w:rsid w:val="00A74635"/>
    <w:rsid w:val="00AA0F0C"/>
    <w:rsid w:val="00AA102F"/>
    <w:rsid w:val="00AA4A07"/>
    <w:rsid w:val="00AB0812"/>
    <w:rsid w:val="00AB2BE9"/>
    <w:rsid w:val="00AB32C0"/>
    <w:rsid w:val="00AB7744"/>
    <w:rsid w:val="00AB7AFF"/>
    <w:rsid w:val="00AC1DF6"/>
    <w:rsid w:val="00AC283F"/>
    <w:rsid w:val="00AC3086"/>
    <w:rsid w:val="00AC7A74"/>
    <w:rsid w:val="00AD2A63"/>
    <w:rsid w:val="00AE2277"/>
    <w:rsid w:val="00AE5E30"/>
    <w:rsid w:val="00AE6052"/>
    <w:rsid w:val="00B0420D"/>
    <w:rsid w:val="00B07D12"/>
    <w:rsid w:val="00B11A52"/>
    <w:rsid w:val="00B15EB7"/>
    <w:rsid w:val="00B15F50"/>
    <w:rsid w:val="00B2026B"/>
    <w:rsid w:val="00B2527B"/>
    <w:rsid w:val="00B27331"/>
    <w:rsid w:val="00B3266E"/>
    <w:rsid w:val="00B477E5"/>
    <w:rsid w:val="00B51BB8"/>
    <w:rsid w:val="00B64F4D"/>
    <w:rsid w:val="00B66575"/>
    <w:rsid w:val="00B74D34"/>
    <w:rsid w:val="00B757CF"/>
    <w:rsid w:val="00B768B9"/>
    <w:rsid w:val="00B81C7A"/>
    <w:rsid w:val="00B82C0E"/>
    <w:rsid w:val="00B971BD"/>
    <w:rsid w:val="00B97839"/>
    <w:rsid w:val="00BA1F29"/>
    <w:rsid w:val="00BB0018"/>
    <w:rsid w:val="00BB3E64"/>
    <w:rsid w:val="00BB7A88"/>
    <w:rsid w:val="00BC7480"/>
    <w:rsid w:val="00BD44CA"/>
    <w:rsid w:val="00BD5B94"/>
    <w:rsid w:val="00BE179D"/>
    <w:rsid w:val="00BE3AC3"/>
    <w:rsid w:val="00BE4459"/>
    <w:rsid w:val="00BF6BCA"/>
    <w:rsid w:val="00BF7C9B"/>
    <w:rsid w:val="00C00B92"/>
    <w:rsid w:val="00C0673A"/>
    <w:rsid w:val="00C06859"/>
    <w:rsid w:val="00C133D6"/>
    <w:rsid w:val="00C15C64"/>
    <w:rsid w:val="00C2405C"/>
    <w:rsid w:val="00C30E1D"/>
    <w:rsid w:val="00C44D07"/>
    <w:rsid w:val="00C44D45"/>
    <w:rsid w:val="00C45289"/>
    <w:rsid w:val="00C455A7"/>
    <w:rsid w:val="00C503DD"/>
    <w:rsid w:val="00C50CF5"/>
    <w:rsid w:val="00C51AD4"/>
    <w:rsid w:val="00C523B4"/>
    <w:rsid w:val="00C542CE"/>
    <w:rsid w:val="00C60E06"/>
    <w:rsid w:val="00C613A5"/>
    <w:rsid w:val="00C65770"/>
    <w:rsid w:val="00C8769E"/>
    <w:rsid w:val="00C922F9"/>
    <w:rsid w:val="00C94661"/>
    <w:rsid w:val="00CB04F3"/>
    <w:rsid w:val="00CB05E2"/>
    <w:rsid w:val="00CB3D47"/>
    <w:rsid w:val="00CB77E7"/>
    <w:rsid w:val="00CB7F1A"/>
    <w:rsid w:val="00CC00DD"/>
    <w:rsid w:val="00CD478A"/>
    <w:rsid w:val="00CE334C"/>
    <w:rsid w:val="00CE6AB5"/>
    <w:rsid w:val="00CF024F"/>
    <w:rsid w:val="00CF0B72"/>
    <w:rsid w:val="00CF1018"/>
    <w:rsid w:val="00CF64AA"/>
    <w:rsid w:val="00CF6C0D"/>
    <w:rsid w:val="00D01DF5"/>
    <w:rsid w:val="00D02480"/>
    <w:rsid w:val="00D07231"/>
    <w:rsid w:val="00D12990"/>
    <w:rsid w:val="00D1492B"/>
    <w:rsid w:val="00D22C52"/>
    <w:rsid w:val="00D23164"/>
    <w:rsid w:val="00D25179"/>
    <w:rsid w:val="00D31150"/>
    <w:rsid w:val="00D3501C"/>
    <w:rsid w:val="00D55F56"/>
    <w:rsid w:val="00D616F1"/>
    <w:rsid w:val="00D70D81"/>
    <w:rsid w:val="00D720D1"/>
    <w:rsid w:val="00D80C48"/>
    <w:rsid w:val="00D810B9"/>
    <w:rsid w:val="00D8179D"/>
    <w:rsid w:val="00D865A0"/>
    <w:rsid w:val="00D86DF8"/>
    <w:rsid w:val="00D92083"/>
    <w:rsid w:val="00DA01BC"/>
    <w:rsid w:val="00DA2B83"/>
    <w:rsid w:val="00DB0791"/>
    <w:rsid w:val="00DC059F"/>
    <w:rsid w:val="00DC4840"/>
    <w:rsid w:val="00DC5563"/>
    <w:rsid w:val="00DD2F21"/>
    <w:rsid w:val="00DD4CB2"/>
    <w:rsid w:val="00DE1692"/>
    <w:rsid w:val="00DE59B1"/>
    <w:rsid w:val="00DF0306"/>
    <w:rsid w:val="00DF40E2"/>
    <w:rsid w:val="00DF5B40"/>
    <w:rsid w:val="00DF5DE0"/>
    <w:rsid w:val="00DF62BD"/>
    <w:rsid w:val="00E12FCF"/>
    <w:rsid w:val="00E239BB"/>
    <w:rsid w:val="00E23C9A"/>
    <w:rsid w:val="00E255C7"/>
    <w:rsid w:val="00E3466F"/>
    <w:rsid w:val="00E43D9A"/>
    <w:rsid w:val="00E46539"/>
    <w:rsid w:val="00E52F60"/>
    <w:rsid w:val="00E56905"/>
    <w:rsid w:val="00E57999"/>
    <w:rsid w:val="00E6072B"/>
    <w:rsid w:val="00E61967"/>
    <w:rsid w:val="00E622B4"/>
    <w:rsid w:val="00E641BB"/>
    <w:rsid w:val="00E7076E"/>
    <w:rsid w:val="00E773A1"/>
    <w:rsid w:val="00E81CEE"/>
    <w:rsid w:val="00E915E3"/>
    <w:rsid w:val="00E972C1"/>
    <w:rsid w:val="00EA7688"/>
    <w:rsid w:val="00EB6633"/>
    <w:rsid w:val="00EC2156"/>
    <w:rsid w:val="00EC2A78"/>
    <w:rsid w:val="00EC68B5"/>
    <w:rsid w:val="00ED3428"/>
    <w:rsid w:val="00ED36B1"/>
    <w:rsid w:val="00ED71C7"/>
    <w:rsid w:val="00EE02C1"/>
    <w:rsid w:val="00EE46E3"/>
    <w:rsid w:val="00EE496A"/>
    <w:rsid w:val="00EE7670"/>
    <w:rsid w:val="00EF01E2"/>
    <w:rsid w:val="00EF079E"/>
    <w:rsid w:val="00EF0951"/>
    <w:rsid w:val="00EF0CFE"/>
    <w:rsid w:val="00EF558C"/>
    <w:rsid w:val="00EF5DC6"/>
    <w:rsid w:val="00F03898"/>
    <w:rsid w:val="00F242EE"/>
    <w:rsid w:val="00F247CE"/>
    <w:rsid w:val="00F46385"/>
    <w:rsid w:val="00F53119"/>
    <w:rsid w:val="00F70099"/>
    <w:rsid w:val="00F70B10"/>
    <w:rsid w:val="00F82A24"/>
    <w:rsid w:val="00F83C6F"/>
    <w:rsid w:val="00F85732"/>
    <w:rsid w:val="00F90D2D"/>
    <w:rsid w:val="00F95705"/>
    <w:rsid w:val="00FA6D02"/>
    <w:rsid w:val="00FA76D3"/>
    <w:rsid w:val="00FB1ABF"/>
    <w:rsid w:val="00FB28C8"/>
    <w:rsid w:val="00FB2A6D"/>
    <w:rsid w:val="00FC0A32"/>
    <w:rsid w:val="00FC27AD"/>
    <w:rsid w:val="00FC47C7"/>
    <w:rsid w:val="00FC66D3"/>
    <w:rsid w:val="00FD6AC5"/>
    <w:rsid w:val="00FD6CA6"/>
    <w:rsid w:val="00FE1FEA"/>
    <w:rsid w:val="00FE2542"/>
    <w:rsid w:val="00FE603D"/>
    <w:rsid w:val="00FE6E7A"/>
    <w:rsid w:val="00FE6EE1"/>
    <w:rsid w:val="00FE7B19"/>
    <w:rsid w:val="00FF1292"/>
    <w:rsid w:val="00FF3A8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01c1fd"/>
    </o:shapedefaults>
    <o:shapelayout v:ext="edit">
      <o:idmap v:ext="edit" data="1"/>
    </o:shapelayout>
  </w:shapeDefaults>
  <w:decimalSymbol w:val=","/>
  <w:listSeparator w:val=";"/>
  <w14:docId w14:val="1CC2726A"/>
  <w15:docId w15:val="{469F35E5-76EE-455F-91AF-45331AC0C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0290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D342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D3428"/>
  </w:style>
  <w:style w:type="paragraph" w:styleId="Fuzeile">
    <w:name w:val="footer"/>
    <w:basedOn w:val="Standard"/>
    <w:link w:val="FuzeileZchn"/>
    <w:uiPriority w:val="99"/>
    <w:unhideWhenUsed/>
    <w:rsid w:val="00ED342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D3428"/>
  </w:style>
  <w:style w:type="paragraph" w:styleId="Sprechblasentext">
    <w:name w:val="Balloon Text"/>
    <w:basedOn w:val="Standard"/>
    <w:link w:val="SprechblasentextZchn"/>
    <w:uiPriority w:val="99"/>
    <w:semiHidden/>
    <w:unhideWhenUsed/>
    <w:rsid w:val="00ED342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D3428"/>
    <w:rPr>
      <w:rFonts w:ascii="Tahoma" w:hAnsi="Tahoma" w:cs="Tahoma"/>
      <w:sz w:val="16"/>
      <w:szCs w:val="16"/>
    </w:rPr>
  </w:style>
  <w:style w:type="character" w:styleId="Hyperlink">
    <w:name w:val="Hyperlink"/>
    <w:basedOn w:val="Absatz-Standardschriftart"/>
    <w:uiPriority w:val="99"/>
    <w:unhideWhenUsed/>
    <w:rsid w:val="00B66575"/>
    <w:rPr>
      <w:color w:val="0563C1" w:themeColor="hyperlink"/>
      <w:u w:val="single"/>
    </w:rPr>
  </w:style>
  <w:style w:type="table" w:styleId="Tabellenraster">
    <w:name w:val="Table Grid"/>
    <w:basedOn w:val="NormaleTabelle"/>
    <w:uiPriority w:val="39"/>
    <w:rsid w:val="005F5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Liste-Akzent5">
    <w:name w:val="Light List Accent 5"/>
    <w:basedOn w:val="NormaleTabelle"/>
    <w:uiPriority w:val="61"/>
    <w:rsid w:val="005F5A48"/>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styleId="BesuchterLink">
    <w:name w:val="FollowedHyperlink"/>
    <w:basedOn w:val="Absatz-Standardschriftart"/>
    <w:uiPriority w:val="99"/>
    <w:semiHidden/>
    <w:unhideWhenUsed/>
    <w:rsid w:val="00467E7B"/>
    <w:rPr>
      <w:color w:val="954F72" w:themeColor="followedHyperlink"/>
      <w:u w:val="single"/>
    </w:rPr>
  </w:style>
  <w:style w:type="character" w:customStyle="1" w:styleId="NichtaufgelsteErwhnung1">
    <w:name w:val="Nicht aufgelöste Erwähnung1"/>
    <w:basedOn w:val="Absatz-Standardschriftart"/>
    <w:uiPriority w:val="99"/>
    <w:semiHidden/>
    <w:unhideWhenUsed/>
    <w:rsid w:val="005F355B"/>
    <w:rPr>
      <w:color w:val="808080"/>
      <w:shd w:val="clear" w:color="auto" w:fill="E6E6E6"/>
    </w:rPr>
  </w:style>
  <w:style w:type="character" w:styleId="Kommentarzeichen">
    <w:name w:val="annotation reference"/>
    <w:basedOn w:val="Absatz-Standardschriftart"/>
    <w:uiPriority w:val="99"/>
    <w:semiHidden/>
    <w:unhideWhenUsed/>
    <w:rsid w:val="0042695A"/>
    <w:rPr>
      <w:sz w:val="16"/>
      <w:szCs w:val="16"/>
    </w:rPr>
  </w:style>
  <w:style w:type="paragraph" w:styleId="Kommentartext">
    <w:name w:val="annotation text"/>
    <w:basedOn w:val="Standard"/>
    <w:link w:val="KommentartextZchn"/>
    <w:uiPriority w:val="99"/>
    <w:semiHidden/>
    <w:unhideWhenUsed/>
    <w:rsid w:val="0042695A"/>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2695A"/>
    <w:rPr>
      <w:sz w:val="20"/>
      <w:szCs w:val="20"/>
    </w:rPr>
  </w:style>
  <w:style w:type="paragraph" w:styleId="Kommentarthema">
    <w:name w:val="annotation subject"/>
    <w:basedOn w:val="Kommentartext"/>
    <w:next w:val="Kommentartext"/>
    <w:link w:val="KommentarthemaZchn"/>
    <w:uiPriority w:val="99"/>
    <w:semiHidden/>
    <w:unhideWhenUsed/>
    <w:rsid w:val="0042695A"/>
    <w:rPr>
      <w:b/>
      <w:bCs/>
    </w:rPr>
  </w:style>
  <w:style w:type="character" w:customStyle="1" w:styleId="KommentarthemaZchn">
    <w:name w:val="Kommentarthema Zchn"/>
    <w:basedOn w:val="KommentartextZchn"/>
    <w:link w:val="Kommentarthema"/>
    <w:uiPriority w:val="99"/>
    <w:semiHidden/>
    <w:rsid w:val="004269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5081">
      <w:bodyDiv w:val="1"/>
      <w:marLeft w:val="0"/>
      <w:marRight w:val="0"/>
      <w:marTop w:val="0"/>
      <w:marBottom w:val="0"/>
      <w:divBdr>
        <w:top w:val="none" w:sz="0" w:space="0" w:color="auto"/>
        <w:left w:val="none" w:sz="0" w:space="0" w:color="auto"/>
        <w:bottom w:val="none" w:sz="0" w:space="0" w:color="auto"/>
        <w:right w:val="none" w:sz="0" w:space="0" w:color="auto"/>
      </w:divBdr>
    </w:div>
    <w:div w:id="145702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enjamin.berndt@wig2.d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blaschka@wig2.d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undesamtsozialesicherung.de/de/themen/risikostrukturausgleich/folgegutachten-ueber-die-verteilung-von-zuweisungen-an-krankenkassen-fuer-krankengeld-und-auslandsversichert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gs xmlns="286e28f7-2273-4278-8381-a77b917e83c1" xsi:nil="true"/>
    <Tags_x0020_ xmlns="286e28f7-2273-4278-8381-a77b917e83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13882C2A162DBB45A492115CE6C9642D" ma:contentTypeVersion="11" ma:contentTypeDescription="Ein neues Dokument erstellen." ma:contentTypeScope="" ma:versionID="a86021a04d3c163e2e18bca5c35f7f05">
  <xsd:schema xmlns:xsd="http://www.w3.org/2001/XMLSchema" xmlns:xs="http://www.w3.org/2001/XMLSchema" xmlns:p="http://schemas.microsoft.com/office/2006/metadata/properties" xmlns:ns2="286e28f7-2273-4278-8381-a77b917e83c1" xmlns:ns3="59278a02-dd7f-493b-bf8b-dd42271261b4" targetNamespace="http://schemas.microsoft.com/office/2006/metadata/properties" ma:root="true" ma:fieldsID="26c3df0df365908e605afd167c392e23" ns2:_="" ns3:_="">
    <xsd:import namespace="286e28f7-2273-4278-8381-a77b917e83c1"/>
    <xsd:import namespace="59278a02-dd7f-493b-bf8b-dd42271261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Tags" minOccurs="0"/>
                <xsd:element ref="ns2:Tags_x0020_" minOccurs="0"/>
                <xsd:element ref="ns2:MediaServiceEventHashCode" minOccurs="0"/>
                <xsd:element ref="ns2:MediaServiceGenerationTim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e28f7-2273-4278-8381-a77b917e83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Tags" ma:index="13" nillable="true" ma:displayName="Tags" ma:internalName="Tags">
      <xsd:simpleType>
        <xsd:restriction base="dms:Note">
          <xsd:maxLength value="255"/>
        </xsd:restriction>
      </xsd:simpleType>
    </xsd:element>
    <xsd:element name="Tags_x0020_" ma:index="14" nillable="true" ma:displayName="Tags " ma:description="Hier können Tags eingetragen werden, die die Suche nach Dateien bestimmter Themengebiete vereinfacht." ma:internalName="Tags_x0020_">
      <xsd:simpleType>
        <xsd:restriction base="dms:Text">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278a02-dd7f-493b-bf8b-dd42271261b4"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FD951E8-3E62-4376-9AEC-30ABA8DD7900}">
  <ds:schemaRefs>
    <ds:schemaRef ds:uri="http://schemas.microsoft.com/sharepoint/v3/contenttype/forms"/>
  </ds:schemaRefs>
</ds:datastoreItem>
</file>

<file path=customXml/itemProps2.xml><?xml version="1.0" encoding="utf-8"?>
<ds:datastoreItem xmlns:ds="http://schemas.openxmlformats.org/officeDocument/2006/customXml" ds:itemID="{25DE9DD1-C240-48A7-8E86-07AA460376A2}">
  <ds:schemaRefs>
    <ds:schemaRef ds:uri="http://schemas.microsoft.com/office/2006/metadata/properties"/>
    <ds:schemaRef ds:uri="http://schemas.microsoft.com/office/infopath/2007/PartnerControls"/>
    <ds:schemaRef ds:uri="286e28f7-2273-4278-8381-a77b917e83c1"/>
  </ds:schemaRefs>
</ds:datastoreItem>
</file>

<file path=customXml/itemProps3.xml><?xml version="1.0" encoding="utf-8"?>
<ds:datastoreItem xmlns:ds="http://schemas.openxmlformats.org/officeDocument/2006/customXml" ds:itemID="{EC286183-AEA1-4ED7-8A1C-2876A36B0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e28f7-2273-4278-8381-a77b917e83c1"/>
    <ds:schemaRef ds:uri="59278a02-dd7f-493b-bf8b-dd42271261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890A03-831A-4946-8A39-186A7EAAD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791</Words>
  <Characters>4988</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Pressemeldung: Folgegutachten Zuweisungen Auslandsversicherte GKV</vt:lpstr>
    </vt:vector>
  </TitlesOfParts>
  <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Pressemeldung: Folgegutachten Zuweisungen Auslandsversicherte GKV</dc:title>
  <dc:creator>WIG2 Institut;EsFoMed;Lehrstuhl Medizinmanagement Universität Duisburg-Essen</dc:creator>
  <cp:lastModifiedBy>Martin Blaschka</cp:lastModifiedBy>
  <cp:revision>4</cp:revision>
  <cp:lastPrinted>2020-04-08T18:02:00Z</cp:lastPrinted>
  <dcterms:created xsi:type="dcterms:W3CDTF">2020-04-07T15:53:00Z</dcterms:created>
  <dcterms:modified xsi:type="dcterms:W3CDTF">2020-04-08T18:03:00Z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0x01010013882C2A162DBB45A492115CE6C9642D</vt:lpwstr>
  </property>
</Properties>
</file>